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1AA57A67"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D42EBB"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444F53">
        <w:rPr>
          <w:b/>
          <w:noProof/>
          <w:sz w:val="24"/>
          <w:lang w:val="en-US"/>
        </w:rPr>
        <w:t>12</w:t>
      </w:r>
      <w:r w:rsidR="00F96EB3">
        <w:rPr>
          <w:b/>
          <w:noProof/>
          <w:sz w:val="24"/>
          <w:lang w:val="en-US"/>
        </w:rPr>
        <w:t>3</w:t>
      </w:r>
      <w:r w:rsidR="00EB2FEF">
        <w:rPr>
          <w:b/>
          <w:noProof/>
          <w:sz w:val="24"/>
          <w:lang w:val="en-US"/>
        </w:rPr>
        <w:t>-bis</w:t>
      </w:r>
      <w:r w:rsidR="000C416C">
        <w:rPr>
          <w:b/>
          <w:noProof/>
          <w:sz w:val="24"/>
          <w:lang w:val="en-US"/>
        </w:rPr>
        <w:t xml:space="preserve">             </w:t>
      </w:r>
      <w:r w:rsidR="002364A5">
        <w:rPr>
          <w:b/>
          <w:noProof/>
          <w:sz w:val="24"/>
          <w:lang w:val="en-US"/>
        </w:rPr>
        <w:t xml:space="preserve">                                                </w:t>
      </w:r>
      <w:r w:rsidR="00902EF7" w:rsidRPr="00902EF7">
        <w:rPr>
          <w:b/>
          <w:bCs/>
          <w:noProof/>
          <w:sz w:val="24"/>
        </w:rPr>
        <w:t>R2-2311094</w:t>
      </w:r>
    </w:p>
    <w:p w14:paraId="351CA33D" w14:textId="5D048AAB" w:rsidR="00347001" w:rsidRPr="002D2634" w:rsidRDefault="00DC30DB" w:rsidP="00D870B2">
      <w:pPr>
        <w:tabs>
          <w:tab w:val="left" w:pos="1985"/>
        </w:tabs>
        <w:rPr>
          <w:bCs/>
          <w:i/>
          <w:iCs/>
          <w:color w:val="2F5496"/>
          <w:sz w:val="24"/>
          <w:lang w:val="pt-PT"/>
        </w:rPr>
      </w:pPr>
      <w:r>
        <w:rPr>
          <w:rFonts w:ascii="Arial" w:eastAsia="MS Mincho" w:hAnsi="Arial"/>
          <w:b/>
          <w:noProof/>
          <w:sz w:val="24"/>
        </w:rPr>
        <w:t>Xiamen</w:t>
      </w:r>
      <w:r w:rsidR="00796B63">
        <w:rPr>
          <w:rFonts w:ascii="Arial" w:eastAsia="MS Mincho" w:hAnsi="Arial"/>
          <w:b/>
          <w:noProof/>
          <w:sz w:val="24"/>
        </w:rPr>
        <w:t xml:space="preserve">, </w:t>
      </w:r>
      <w:r w:rsidR="00A07CDE">
        <w:rPr>
          <w:rFonts w:ascii="Arial" w:eastAsia="MS Mincho" w:hAnsi="Arial"/>
          <w:b/>
          <w:noProof/>
          <w:sz w:val="24"/>
        </w:rPr>
        <w:t>China</w:t>
      </w:r>
      <w:r w:rsidR="00796B63">
        <w:rPr>
          <w:rFonts w:ascii="Arial" w:eastAsia="MS Mincho" w:hAnsi="Arial"/>
          <w:b/>
          <w:noProof/>
          <w:sz w:val="24"/>
        </w:rPr>
        <w:t xml:space="preserve">, </w:t>
      </w:r>
      <w:r w:rsidR="00A07CDE">
        <w:rPr>
          <w:rFonts w:ascii="Arial" w:eastAsia="MS Mincho" w:hAnsi="Arial"/>
          <w:b/>
          <w:noProof/>
          <w:sz w:val="24"/>
        </w:rPr>
        <w:t>October</w:t>
      </w:r>
      <w:r w:rsidR="00796B63">
        <w:rPr>
          <w:rFonts w:ascii="Arial" w:eastAsia="MS Mincho" w:hAnsi="Arial"/>
          <w:b/>
          <w:noProof/>
          <w:sz w:val="24"/>
        </w:rPr>
        <w:t xml:space="preserve"> </w:t>
      </w:r>
      <w:r w:rsidR="00EB2FEF">
        <w:rPr>
          <w:rFonts w:ascii="Arial" w:eastAsia="MS Mincho" w:hAnsi="Arial"/>
          <w:b/>
          <w:noProof/>
          <w:sz w:val="24"/>
        </w:rPr>
        <w:t>9</w:t>
      </w:r>
      <w:r w:rsidR="00796B63">
        <w:rPr>
          <w:rFonts w:ascii="Arial" w:eastAsia="MS Mincho" w:hAnsi="Arial"/>
          <w:b/>
          <w:noProof/>
          <w:sz w:val="24"/>
        </w:rPr>
        <w:t xml:space="preserve"> – </w:t>
      </w:r>
      <w:r w:rsidR="00EB2FEF">
        <w:rPr>
          <w:rFonts w:ascii="Arial" w:eastAsia="MS Mincho" w:hAnsi="Arial"/>
          <w:b/>
          <w:noProof/>
          <w:sz w:val="24"/>
        </w:rPr>
        <w:t>13</w:t>
      </w:r>
      <w:r w:rsidR="00796B63">
        <w:rPr>
          <w:rFonts w:ascii="Arial" w:eastAsia="MS Mincho" w:hAnsi="Arial"/>
          <w:b/>
          <w:noProof/>
          <w:sz w:val="24"/>
        </w:rPr>
        <w:t>, 2023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1AC37162"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1A698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w:t>
      </w:r>
      <w:r w:rsidR="00776125">
        <w:rPr>
          <w:sz w:val="24"/>
          <w:lang w:val="pt-PT"/>
        </w:rPr>
        <w:t>4</w:t>
      </w:r>
      <w:r w:rsidR="002B2FC5" w:rsidRPr="002B2FC5">
        <w:rPr>
          <w:sz w:val="24"/>
          <w:lang w:val="pt-PT"/>
        </w:rPr>
        <w:t>.2.</w:t>
      </w:r>
      <w:r w:rsidR="003E3A01">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1A7B1FD9"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2363D">
        <w:rPr>
          <w:rFonts w:ascii="Arial" w:hAnsi="Arial"/>
          <w:sz w:val="24"/>
        </w:rPr>
        <w:t>L2 aspects of LTM</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0E6B8284" w14:textId="3A9CC099" w:rsidR="00B8163C" w:rsidRDefault="00B8163C" w:rsidP="00B8163C">
      <w:pPr>
        <w:spacing w:after="0"/>
      </w:pPr>
      <w:r>
        <w:t>RAN</w:t>
      </w:r>
      <w:r w:rsidR="00120E05">
        <w:t>2</w:t>
      </w:r>
      <w:r>
        <w:t>#1</w:t>
      </w:r>
      <w:r w:rsidR="00120E05">
        <w:t>23</w:t>
      </w:r>
      <w:r>
        <w:t xml:space="preserve"> </w:t>
      </w:r>
      <w:r w:rsidR="00120E05">
        <w:t>agreed</w:t>
      </w:r>
      <w:r>
        <w:t xml:space="preserve"> the following [1]:</w:t>
      </w:r>
    </w:p>
    <w:p w14:paraId="4D7AB820" w14:textId="77777777" w:rsidR="00B8163C" w:rsidRDefault="00B8163C" w:rsidP="00B8163C">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8163C" w14:paraId="2C9575C1" w14:textId="77777777" w:rsidTr="00A04F6B">
        <w:tc>
          <w:tcPr>
            <w:tcW w:w="9857" w:type="dxa"/>
            <w:shd w:val="clear" w:color="auto" w:fill="auto"/>
          </w:tcPr>
          <w:p w14:paraId="3DC1815C" w14:textId="77777777" w:rsidR="004318A1" w:rsidRPr="004318A1" w:rsidRDefault="004318A1" w:rsidP="00AA2337">
            <w:pPr>
              <w:numPr>
                <w:ilvl w:val="0"/>
                <w:numId w:val="36"/>
              </w:numPr>
              <w:spacing w:after="120"/>
              <w:rPr>
                <w:rFonts w:ascii="Arial" w:hAnsi="Arial" w:cs="Arial"/>
                <w:lang w:val="en-US"/>
              </w:rPr>
            </w:pPr>
            <w:r w:rsidRPr="004318A1">
              <w:rPr>
                <w:rFonts w:ascii="Arial" w:hAnsi="Arial" w:cs="Arial"/>
              </w:rPr>
              <w:t>BWP ID is not in the LTM cell switch MAC CE, but only based on the RRC configuration.</w:t>
            </w:r>
          </w:p>
          <w:p w14:paraId="438C831C" w14:textId="77777777" w:rsidR="004318A1" w:rsidRPr="004318A1" w:rsidRDefault="004318A1" w:rsidP="00AA2337">
            <w:pPr>
              <w:numPr>
                <w:ilvl w:val="0"/>
                <w:numId w:val="36"/>
              </w:numPr>
              <w:spacing w:after="120"/>
              <w:rPr>
                <w:rFonts w:ascii="Arial" w:hAnsi="Arial" w:cs="Arial"/>
                <w:lang w:val="en-US"/>
              </w:rPr>
            </w:pPr>
            <w:r w:rsidRPr="004318A1">
              <w:rPr>
                <w:rFonts w:ascii="Arial" w:hAnsi="Arial" w:cs="Arial"/>
              </w:rPr>
              <w:t>SCell activation state is not in the LTM cell switch MAC CE, but only based on the RRC configuration</w:t>
            </w:r>
          </w:p>
          <w:p w14:paraId="008E971A" w14:textId="77777777" w:rsidR="004318A1" w:rsidRPr="004318A1" w:rsidRDefault="004318A1" w:rsidP="00AA2337">
            <w:pPr>
              <w:numPr>
                <w:ilvl w:val="0"/>
                <w:numId w:val="36"/>
              </w:numPr>
              <w:spacing w:after="120"/>
              <w:rPr>
                <w:rFonts w:ascii="Arial" w:hAnsi="Arial" w:cs="Arial"/>
                <w:lang w:val="en-US"/>
              </w:rPr>
            </w:pPr>
            <w:r w:rsidRPr="004318A1">
              <w:rPr>
                <w:rFonts w:ascii="Arial" w:hAnsi="Arial" w:cs="Arial"/>
                <w:lang w:val="en-US"/>
              </w:rPr>
              <w:t xml:space="preserve">Will have CFRA resource related information field in LTM cell switch MAC CE (unless serious issues are found). </w:t>
            </w:r>
          </w:p>
          <w:p w14:paraId="79477052" w14:textId="77777777" w:rsidR="004318A1" w:rsidRPr="004318A1" w:rsidRDefault="004318A1" w:rsidP="00AA2337">
            <w:pPr>
              <w:numPr>
                <w:ilvl w:val="0"/>
                <w:numId w:val="36"/>
              </w:numPr>
              <w:spacing w:after="120"/>
              <w:rPr>
                <w:rFonts w:ascii="Arial" w:hAnsi="Arial" w:cs="Arial"/>
                <w:lang w:val="en-US"/>
              </w:rPr>
            </w:pPr>
            <w:r w:rsidRPr="004318A1">
              <w:rPr>
                <w:rFonts w:ascii="Arial" w:hAnsi="Arial" w:cs="Arial"/>
                <w:lang w:val="en-US"/>
              </w:rPr>
              <w:t>Not introduce UL grant related information field in LTM cell switch MAC CE.</w:t>
            </w:r>
          </w:p>
          <w:p w14:paraId="44ACFC9D" w14:textId="77777777" w:rsidR="004318A1" w:rsidRPr="004318A1" w:rsidRDefault="004318A1" w:rsidP="00AA2337">
            <w:pPr>
              <w:numPr>
                <w:ilvl w:val="0"/>
                <w:numId w:val="36"/>
              </w:numPr>
              <w:spacing w:after="120"/>
              <w:rPr>
                <w:rFonts w:ascii="Arial" w:hAnsi="Arial" w:cs="Arial"/>
                <w:lang w:val="en-US"/>
              </w:rPr>
            </w:pPr>
            <w:r w:rsidRPr="004318A1">
              <w:rPr>
                <w:rFonts w:ascii="Arial" w:hAnsi="Arial" w:cs="Arial"/>
                <w:lang w:val="en-US"/>
              </w:rPr>
              <w:t>Not introduce C-RNTI information field in LTM cell switch MAC CE.</w:t>
            </w:r>
          </w:p>
          <w:p w14:paraId="3B63FDF5" w14:textId="77777777" w:rsidR="004318A1" w:rsidRPr="004318A1" w:rsidRDefault="004318A1" w:rsidP="00AA2337">
            <w:pPr>
              <w:numPr>
                <w:ilvl w:val="0"/>
                <w:numId w:val="36"/>
              </w:numPr>
              <w:spacing w:after="120"/>
              <w:rPr>
                <w:rFonts w:ascii="Arial" w:hAnsi="Arial" w:cs="Arial"/>
                <w:lang w:val="en-US"/>
              </w:rPr>
            </w:pPr>
            <w:r w:rsidRPr="004318A1">
              <w:rPr>
                <w:rFonts w:ascii="Arial" w:hAnsi="Arial" w:cs="Arial"/>
                <w:lang w:val="en-US"/>
              </w:rPr>
              <w:t>Not introduce LTM supervisor timer value field in LTM cell switch MAC CE.</w:t>
            </w:r>
          </w:p>
          <w:p w14:paraId="06128190" w14:textId="77777777" w:rsidR="004318A1" w:rsidRDefault="004318A1" w:rsidP="00AA2337">
            <w:pPr>
              <w:numPr>
                <w:ilvl w:val="0"/>
                <w:numId w:val="36"/>
              </w:numPr>
              <w:spacing w:after="120"/>
              <w:rPr>
                <w:rFonts w:ascii="Arial" w:hAnsi="Arial" w:cs="Arial"/>
                <w:lang w:val="en-US"/>
              </w:rPr>
            </w:pPr>
            <w:r w:rsidRPr="004318A1">
              <w:rPr>
                <w:rFonts w:ascii="Arial" w:hAnsi="Arial" w:cs="Arial"/>
                <w:lang w:val="en-US"/>
              </w:rPr>
              <w:t>The size of “Target Configuration ID” field in the LTM Command MAC CE is 3-bits, and the maximum number of LTM candidate cells in RRC configuration is 8.</w:t>
            </w:r>
          </w:p>
          <w:p w14:paraId="1D1F993A" w14:textId="77777777" w:rsidR="00AA2337" w:rsidRPr="00AA2337" w:rsidRDefault="00AA2337" w:rsidP="00AA2337">
            <w:pPr>
              <w:numPr>
                <w:ilvl w:val="0"/>
                <w:numId w:val="36"/>
              </w:numPr>
              <w:spacing w:after="120"/>
              <w:rPr>
                <w:rFonts w:ascii="Arial" w:hAnsi="Arial" w:cs="Arial"/>
                <w:lang w:val="en-US"/>
              </w:rPr>
            </w:pPr>
            <w:r w:rsidRPr="00AA2337">
              <w:rPr>
                <w:rFonts w:ascii="Arial" w:hAnsi="Arial" w:cs="Arial"/>
                <w:lang w:val="en-US"/>
              </w:rPr>
              <w:t xml:space="preserve">The UE will do RACH-less when: </w:t>
            </w:r>
          </w:p>
          <w:p w14:paraId="60460502" w14:textId="77777777" w:rsidR="00AA2337" w:rsidRPr="00AA2337" w:rsidRDefault="00AA2337" w:rsidP="00AA2337">
            <w:pPr>
              <w:numPr>
                <w:ilvl w:val="1"/>
                <w:numId w:val="36"/>
              </w:numPr>
              <w:spacing w:after="120"/>
              <w:rPr>
                <w:rFonts w:ascii="Arial" w:hAnsi="Arial" w:cs="Arial"/>
                <w:lang w:val="en-US"/>
              </w:rPr>
            </w:pPr>
            <w:r w:rsidRPr="00AA2337">
              <w:rPr>
                <w:rFonts w:ascii="Arial" w:hAnsi="Arial" w:cs="Arial"/>
                <w:lang w:val="en-US"/>
              </w:rPr>
              <w:t>TA value is provided in the cell switch MAC CE (already agreed, TA=0 is assumed to be covered by this)</w:t>
            </w:r>
          </w:p>
          <w:p w14:paraId="109E865E" w14:textId="27948B20" w:rsidR="00B8163C" w:rsidRPr="00AA2337" w:rsidRDefault="00AA2337" w:rsidP="00AA2337">
            <w:pPr>
              <w:numPr>
                <w:ilvl w:val="1"/>
                <w:numId w:val="36"/>
              </w:numPr>
              <w:spacing w:after="120"/>
              <w:rPr>
                <w:rFonts w:ascii="Arial" w:hAnsi="Arial" w:cs="Arial"/>
                <w:lang w:val="en-US"/>
              </w:rPr>
            </w:pPr>
            <w:r w:rsidRPr="00AA2337">
              <w:rPr>
                <w:rFonts w:ascii="Arial" w:hAnsi="Arial" w:cs="Arial"/>
                <w:lang w:val="en-US"/>
              </w:rPr>
              <w:t>When the UE shall apply the same TA value as the source (already agreed) FFS how the UE knows this.</w:t>
            </w:r>
          </w:p>
        </w:tc>
      </w:tr>
    </w:tbl>
    <w:p w14:paraId="1456B8D8" w14:textId="77777777" w:rsidR="0085344E" w:rsidRDefault="0085344E" w:rsidP="00945884">
      <w:pPr>
        <w:spacing w:after="0"/>
      </w:pPr>
    </w:p>
    <w:p w14:paraId="720A4859" w14:textId="574DE0A3" w:rsidR="00940FFB" w:rsidRDefault="00940FFB" w:rsidP="00940FFB">
      <w:pPr>
        <w:spacing w:after="0"/>
      </w:pPr>
      <w:r>
        <w:t>RAN2#122 agreed the following [</w:t>
      </w:r>
      <w:r w:rsidR="00A129EB">
        <w:t>2</w:t>
      </w:r>
      <w:r>
        <w:t>]:</w:t>
      </w:r>
    </w:p>
    <w:p w14:paraId="0F866BBB" w14:textId="77777777" w:rsidR="00940FFB" w:rsidRDefault="00940FFB" w:rsidP="00940FFB">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40FFB" w14:paraId="480638E2" w14:textId="77777777" w:rsidTr="00A928EC">
        <w:tc>
          <w:tcPr>
            <w:tcW w:w="9857" w:type="dxa"/>
            <w:shd w:val="clear" w:color="auto" w:fill="auto"/>
          </w:tcPr>
          <w:p w14:paraId="1A76E1E2" w14:textId="77777777" w:rsidR="007F2ADE" w:rsidRPr="007F2ADE" w:rsidRDefault="007F2ADE" w:rsidP="00AA2337">
            <w:pPr>
              <w:numPr>
                <w:ilvl w:val="0"/>
                <w:numId w:val="35"/>
              </w:numPr>
              <w:spacing w:after="120"/>
              <w:rPr>
                <w:lang w:val="en-US"/>
              </w:rPr>
            </w:pPr>
            <w:r w:rsidRPr="007F2ADE">
              <w:rPr>
                <w:lang w:val="en-US"/>
              </w:rPr>
              <w:t>Dynamic grant can be used for RACH-less LTM, for the first UL data transmission to the target cell:</w:t>
            </w:r>
          </w:p>
          <w:p w14:paraId="5DC460EF" w14:textId="77777777" w:rsidR="007F2ADE" w:rsidRPr="007F2ADE" w:rsidRDefault="007F2ADE" w:rsidP="00AA2337">
            <w:pPr>
              <w:numPr>
                <w:ilvl w:val="1"/>
                <w:numId w:val="35"/>
              </w:numPr>
              <w:spacing w:after="120"/>
              <w:rPr>
                <w:lang w:val="en-US"/>
              </w:rPr>
            </w:pPr>
            <w:r w:rsidRPr="007F2ADE">
              <w:rPr>
                <w:lang w:val="en-US"/>
              </w:rPr>
              <w:t xml:space="preserve">the UE monitors PDCCH for dynamic scheduling from the target cell, upon LTM cell switch. </w:t>
            </w:r>
          </w:p>
          <w:p w14:paraId="51C795C0" w14:textId="77777777" w:rsidR="007F2ADE" w:rsidRPr="007F2ADE" w:rsidRDefault="007F2ADE" w:rsidP="00AA2337">
            <w:pPr>
              <w:numPr>
                <w:ilvl w:val="1"/>
                <w:numId w:val="35"/>
              </w:numPr>
              <w:spacing w:after="120"/>
              <w:rPr>
                <w:lang w:val="en-US"/>
              </w:rPr>
            </w:pPr>
            <w:r w:rsidRPr="007F2ADE">
              <w:rPr>
                <w:lang w:val="en-US"/>
              </w:rPr>
              <w:t>upon cell switch decision, R2 assumes that the source DU informs the target DU about the selected beam, so that the target DU can start scheduling dynamic UL grant.</w:t>
            </w:r>
          </w:p>
          <w:p w14:paraId="32DF9FE7" w14:textId="433B9BB6" w:rsidR="00940FFB" w:rsidRPr="00AA2337" w:rsidRDefault="007F2ADE" w:rsidP="00AA2337">
            <w:pPr>
              <w:numPr>
                <w:ilvl w:val="0"/>
                <w:numId w:val="35"/>
              </w:numPr>
              <w:spacing w:after="120"/>
              <w:rPr>
                <w:lang w:val="en-US"/>
              </w:rPr>
            </w:pPr>
            <w:r w:rsidRPr="007F2ADE">
              <w:rPr>
                <w:lang w:val="en-US"/>
              </w:rPr>
              <w:t>Configured grant can be used for RACH-less LTM, for the first UL data transmission to the target cell, the UE selects the configured grant occasion, which is associated with the beam indicated in the LTM MAC CE (as set by source cell). FFS further optimization</w:t>
            </w:r>
            <w:r w:rsidR="00AA2337">
              <w:rPr>
                <w:lang w:val="en-US"/>
              </w:rPr>
              <w:t>.</w:t>
            </w:r>
          </w:p>
        </w:tc>
      </w:tr>
    </w:tbl>
    <w:p w14:paraId="21D135D1" w14:textId="77777777" w:rsidR="00940FFB" w:rsidRDefault="00940FFB" w:rsidP="00F507EE">
      <w:pPr>
        <w:spacing w:after="0"/>
      </w:pPr>
    </w:p>
    <w:p w14:paraId="3940B845" w14:textId="16C9D6C0" w:rsidR="005B49B0" w:rsidRDefault="005B49B0" w:rsidP="005B49B0">
      <w:pPr>
        <w:spacing w:after="0"/>
      </w:pPr>
      <w:r>
        <w:t>RAN1#11</w:t>
      </w:r>
      <w:r w:rsidR="00CA0418">
        <w:t>3</w:t>
      </w:r>
      <w:r>
        <w:t xml:space="preserve"> </w:t>
      </w:r>
      <w:r w:rsidR="00CA0418">
        <w:t>made the following working assumption</w:t>
      </w:r>
      <w:r>
        <w:t xml:space="preserve"> [3]:</w:t>
      </w:r>
    </w:p>
    <w:p w14:paraId="02E9F73A" w14:textId="77777777" w:rsidR="005B49B0" w:rsidRPr="00AA2337" w:rsidRDefault="005B49B0" w:rsidP="005B49B0">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B49B0" w:rsidRPr="00AA2337" w14:paraId="6C5734D5" w14:textId="77777777" w:rsidTr="00A928EC">
        <w:tc>
          <w:tcPr>
            <w:tcW w:w="9857" w:type="dxa"/>
            <w:shd w:val="clear" w:color="auto" w:fill="auto"/>
          </w:tcPr>
          <w:p w14:paraId="17748F78" w14:textId="77777777" w:rsidR="00785EF6" w:rsidRPr="00785EF6" w:rsidRDefault="00785EF6" w:rsidP="00785EF6">
            <w:pPr>
              <w:numPr>
                <w:ilvl w:val="0"/>
                <w:numId w:val="35"/>
              </w:numPr>
              <w:spacing w:after="120"/>
              <w:rPr>
                <w:lang w:val="en-US"/>
              </w:rPr>
            </w:pPr>
            <w:r w:rsidRPr="00785EF6">
              <w:rPr>
                <w:lang w:val="en-US"/>
              </w:rPr>
              <w:t xml:space="preserve">From RAN 1 perspective, UE-based TA measurement (UE derives TA based on Rx timing difference between current serving cell and candidate cell as well as TA value for the current serving cell) is supported. </w:t>
            </w:r>
          </w:p>
          <w:p w14:paraId="6DB0A0B8" w14:textId="77777777" w:rsidR="00785EF6" w:rsidRPr="00785EF6" w:rsidRDefault="00785EF6" w:rsidP="00BF2FFE">
            <w:pPr>
              <w:numPr>
                <w:ilvl w:val="1"/>
                <w:numId w:val="35"/>
              </w:numPr>
              <w:spacing w:after="120"/>
              <w:rPr>
                <w:lang w:val="en-US"/>
              </w:rPr>
            </w:pPr>
            <w:r w:rsidRPr="00785EF6">
              <w:rPr>
                <w:lang w:val="en-US"/>
              </w:rPr>
              <w:t>Corresponding UE capability is to be introduced to support UE-based TA measurement</w:t>
            </w:r>
          </w:p>
          <w:p w14:paraId="2C12A08A" w14:textId="77777777" w:rsidR="00785EF6" w:rsidRPr="00785EF6" w:rsidRDefault="00785EF6" w:rsidP="00BF2FFE">
            <w:pPr>
              <w:numPr>
                <w:ilvl w:val="1"/>
                <w:numId w:val="35"/>
              </w:numPr>
              <w:spacing w:after="120"/>
              <w:rPr>
                <w:lang w:val="en-US"/>
              </w:rPr>
            </w:pPr>
            <w:r w:rsidRPr="00785EF6">
              <w:rPr>
                <w:lang w:val="en-US"/>
              </w:rPr>
              <w:t>For a UE reports support of this capability, configuration of UE-based TA measurement is supported</w:t>
            </w:r>
          </w:p>
          <w:p w14:paraId="64BE1C79" w14:textId="61A5A4F9" w:rsidR="005B49B0" w:rsidRPr="00AA2337" w:rsidRDefault="00785EF6" w:rsidP="00BF2FFE">
            <w:pPr>
              <w:numPr>
                <w:ilvl w:val="1"/>
                <w:numId w:val="35"/>
              </w:numPr>
              <w:spacing w:after="120"/>
              <w:rPr>
                <w:lang w:val="en-US"/>
              </w:rPr>
            </w:pPr>
            <w:r w:rsidRPr="00785EF6">
              <w:rPr>
                <w:lang w:val="en-US"/>
              </w:rPr>
              <w:t>FFS: other impacts on RAN1 spec</w:t>
            </w:r>
          </w:p>
        </w:tc>
      </w:tr>
    </w:tbl>
    <w:p w14:paraId="65884EB7" w14:textId="77777777" w:rsidR="005B49B0" w:rsidRDefault="005B49B0" w:rsidP="00AA2337">
      <w:pPr>
        <w:spacing w:after="0"/>
      </w:pPr>
    </w:p>
    <w:p w14:paraId="68171192" w14:textId="316B6B10" w:rsidR="00AA2337" w:rsidRDefault="00F507EE" w:rsidP="00AA2337">
      <w:pPr>
        <w:spacing w:after="0"/>
      </w:pPr>
      <w:r>
        <w:t>RAN1#112 agreed the following [</w:t>
      </w:r>
      <w:r w:rsidR="00CA0418">
        <w:t>4</w:t>
      </w:r>
      <w:r>
        <w:t>]:</w:t>
      </w:r>
    </w:p>
    <w:p w14:paraId="192FD11D" w14:textId="77777777" w:rsidR="00AA2337" w:rsidRPr="00AA2337" w:rsidRDefault="00AA2337" w:rsidP="00AA2337">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507EE" w:rsidRPr="00AA2337" w14:paraId="338514E0" w14:textId="77777777" w:rsidTr="00A928EC">
        <w:tc>
          <w:tcPr>
            <w:tcW w:w="9857" w:type="dxa"/>
            <w:shd w:val="clear" w:color="auto" w:fill="auto"/>
          </w:tcPr>
          <w:p w14:paraId="657ACFDC" w14:textId="2A2089CD" w:rsidR="00F507EE" w:rsidRPr="00AA2337" w:rsidRDefault="00B213E5" w:rsidP="00AA2337">
            <w:pPr>
              <w:numPr>
                <w:ilvl w:val="0"/>
                <w:numId w:val="35"/>
              </w:numPr>
              <w:spacing w:after="120"/>
              <w:rPr>
                <w:lang w:val="en-US"/>
              </w:rPr>
            </w:pPr>
            <w:r w:rsidRPr="00AA2337">
              <w:rPr>
                <w:lang w:val="en-US"/>
              </w:rPr>
              <w:lastRenderedPageBreak/>
              <w:t>At least for Rel-17 unified TCI framework based beam indication included in cell switch command (i.e. scenario 2), beam indication applies to signals/channels that follow or are configured to follow Rel-17 unified TCI at the target cell(s)</w:t>
            </w:r>
          </w:p>
        </w:tc>
      </w:tr>
    </w:tbl>
    <w:p w14:paraId="239EDC9D" w14:textId="77777777" w:rsidR="00F507EE" w:rsidRDefault="00F507EE" w:rsidP="00945884">
      <w:pPr>
        <w:spacing w:after="0"/>
      </w:pPr>
    </w:p>
    <w:p w14:paraId="41420541" w14:textId="77777777" w:rsidR="00F507EE" w:rsidRDefault="00F507EE" w:rsidP="00945884">
      <w:pPr>
        <w:spacing w:after="0"/>
      </w:pPr>
    </w:p>
    <w:p w14:paraId="567263CA" w14:textId="3E3B038A" w:rsidR="00F705E6" w:rsidRPr="00320A6B" w:rsidRDefault="00D80F5E" w:rsidP="00945884">
      <w:pPr>
        <w:spacing w:after="0"/>
      </w:pPr>
      <w:r>
        <w:t xml:space="preserve">This contribution </w:t>
      </w:r>
      <w:r w:rsidR="00173924">
        <w:t xml:space="preserve">discusses </w:t>
      </w:r>
      <w:r w:rsidR="00477C05">
        <w:t>L2 aspects of LTM.</w:t>
      </w:r>
    </w:p>
    <w:p w14:paraId="623572A8" w14:textId="727FA718" w:rsidR="00A228FD" w:rsidRDefault="00CD4C7B" w:rsidP="00CD4C7B">
      <w:pPr>
        <w:pStyle w:val="Heading1"/>
      </w:pPr>
      <w:r w:rsidRPr="00320A6B">
        <w:t>2</w:t>
      </w:r>
      <w:r w:rsidRPr="00320A6B">
        <w:tab/>
      </w:r>
      <w:r w:rsidR="00EF14DE">
        <w:t>Content of LTM cell switch MAC CE</w:t>
      </w:r>
    </w:p>
    <w:p w14:paraId="498851F2" w14:textId="494525D7" w:rsidR="00FD35FB" w:rsidRDefault="00FD35FB" w:rsidP="004454B0">
      <w:pPr>
        <w:pStyle w:val="Heading2"/>
      </w:pPr>
      <w:r>
        <w:t>2.1</w:t>
      </w:r>
      <w:r>
        <w:tab/>
      </w:r>
      <w:r w:rsidR="002C16B3">
        <w:t>TCI state info</w:t>
      </w:r>
    </w:p>
    <w:p w14:paraId="75AA4258" w14:textId="232F613F" w:rsidR="002107B3" w:rsidRDefault="007C44DD" w:rsidP="009F4EA1">
      <w:r>
        <w:t xml:space="preserve">RAN1#112 agreed that the </w:t>
      </w:r>
      <w:r w:rsidR="007F2ADE">
        <w:t xml:space="preserve">LTM cell switch MAC CE includes </w:t>
      </w:r>
      <w:r w:rsidR="00AA7788">
        <w:t xml:space="preserve">TCI state info for the target cell. </w:t>
      </w:r>
      <w:r w:rsidR="003A68C4">
        <w:t xml:space="preserve">RAN2#122 agreed that this beam indication is used for </w:t>
      </w:r>
      <w:r w:rsidR="00C54067">
        <w:t>RACH-less LTM</w:t>
      </w:r>
      <w:r w:rsidR="00F617E6">
        <w:t xml:space="preserve"> execution</w:t>
      </w:r>
      <w:r w:rsidR="00C54067">
        <w:t xml:space="preserve">, whether to monitor for PDCCH from the target cell in case of dynamic grant, or to send the first UL transmission in case of </w:t>
      </w:r>
      <w:r w:rsidR="00F617E6">
        <w:t xml:space="preserve">a configured grant. However, the TCI state info should still be included for RACH-based LTM execution, </w:t>
      </w:r>
      <w:r w:rsidR="00F0084E">
        <w:t xml:space="preserve">where </w:t>
      </w:r>
      <w:r w:rsidR="002E19C9">
        <w:t>it indicates the SSB beam for PRACH transmission towards the target cell.</w:t>
      </w:r>
    </w:p>
    <w:p w14:paraId="3A97E18C" w14:textId="78A22E03" w:rsidR="002E19C9" w:rsidRPr="001F4272" w:rsidRDefault="007412A7" w:rsidP="001F4272">
      <w:pPr>
        <w:spacing w:after="0"/>
        <w:rPr>
          <w:b/>
          <w:bCs/>
        </w:rPr>
      </w:pPr>
      <w:r w:rsidRPr="007412A7">
        <w:rPr>
          <w:b/>
          <w:bCs/>
        </w:rPr>
        <w:t>Proposal 1: TCI state info is always carried in the LTM cell switch command. For RACH-based LTM execution, it indicates the direction of transmission of the RACH preamble.</w:t>
      </w:r>
    </w:p>
    <w:p w14:paraId="79CD243D" w14:textId="0F431225" w:rsidR="00314FB7" w:rsidRDefault="00314FB7" w:rsidP="00314FB7">
      <w:pPr>
        <w:pStyle w:val="Heading2"/>
      </w:pPr>
      <w:r>
        <w:t>2.</w:t>
      </w:r>
      <w:r w:rsidR="002C16B3">
        <w:t>2</w:t>
      </w:r>
      <w:r>
        <w:tab/>
      </w:r>
      <w:r w:rsidR="002C16B3">
        <w:t>TA info</w:t>
      </w:r>
    </w:p>
    <w:p w14:paraId="4DF42DA6" w14:textId="05D7CF29" w:rsidR="00314FB7" w:rsidRDefault="00314FB7" w:rsidP="00314FB7">
      <w:r>
        <w:t>If early TA acquisition via PDCCH-ordered RACH was performed prior to LTM triggering, the network includes the computed TA value into the LTM</w:t>
      </w:r>
      <w:r w:rsidR="00D9084B">
        <w:t xml:space="preserve"> cell switch MAC CE</w:t>
      </w:r>
      <w:r>
        <w:t xml:space="preserve"> based on PRACH reception.</w:t>
      </w:r>
      <w:r w:rsidR="006C5974">
        <w:t xml:space="preserve"> However, from UE’s perspective, it is irrelevant </w:t>
      </w:r>
      <w:r w:rsidR="00D9084B">
        <w:t>whether the UE performed early RACH transmission or not for the case that the LTM cell switch MAC CE carries a TA value.</w:t>
      </w:r>
    </w:p>
    <w:p w14:paraId="1D3F5088" w14:textId="451B24BD" w:rsidR="00314FB7" w:rsidRDefault="00314FB7" w:rsidP="00314FB7">
      <w:pPr>
        <w:rPr>
          <w:b/>
          <w:bCs/>
        </w:rPr>
      </w:pPr>
      <w:r>
        <w:rPr>
          <w:b/>
          <w:bCs/>
        </w:rPr>
        <w:t xml:space="preserve">Proposal </w:t>
      </w:r>
      <w:r w:rsidR="007A3896">
        <w:rPr>
          <w:b/>
          <w:bCs/>
        </w:rPr>
        <w:t>2</w:t>
      </w:r>
      <w:r>
        <w:rPr>
          <w:b/>
          <w:bCs/>
        </w:rPr>
        <w:t>: The network may include a TA value into the LTM cell switch command even if PDCCH-ordered RACH towards the target cell was never performed prior to LTM triggering. How the network determines the TA value is up to implementation.</w:t>
      </w:r>
    </w:p>
    <w:p w14:paraId="5EDF066F" w14:textId="6D417362" w:rsidR="002C0F2B" w:rsidRDefault="00EE6CD4" w:rsidP="002C0F2B">
      <w:r>
        <w:t xml:space="preserve">In case the TA value of the target cell matches that of a </w:t>
      </w:r>
      <w:r w:rsidR="002D5609">
        <w:t>serving</w:t>
      </w:r>
      <w:r>
        <w:t xml:space="preserve"> cell, the network can simply include the TA value into the LTM cell switch MAC CE</w:t>
      </w:r>
      <w:r w:rsidR="002D5609">
        <w:t>. No special treatment for this scenario is needed.</w:t>
      </w:r>
    </w:p>
    <w:p w14:paraId="316C0617" w14:textId="1D01EF72" w:rsidR="002C0F2B" w:rsidRPr="004555C6" w:rsidRDefault="007A3896" w:rsidP="00314FB7">
      <w:pPr>
        <w:rPr>
          <w:b/>
          <w:bCs/>
        </w:rPr>
      </w:pPr>
      <w:r w:rsidRPr="007A3896">
        <w:rPr>
          <w:b/>
          <w:bCs/>
        </w:rPr>
        <w:t>Proposal</w:t>
      </w:r>
      <w:r>
        <w:rPr>
          <w:b/>
          <w:bCs/>
        </w:rPr>
        <w:t xml:space="preserve"> 3</w:t>
      </w:r>
      <w:r w:rsidRPr="007A3896">
        <w:rPr>
          <w:b/>
          <w:bCs/>
        </w:rPr>
        <w:t xml:space="preserve">: The UE does not need to know that the TA value for a target cell is </w:t>
      </w:r>
      <w:r w:rsidR="00D61CF4">
        <w:rPr>
          <w:b/>
          <w:bCs/>
        </w:rPr>
        <w:t xml:space="preserve">the </w:t>
      </w:r>
      <w:r w:rsidRPr="007A3896">
        <w:rPr>
          <w:b/>
          <w:bCs/>
        </w:rPr>
        <w:t>same as that of a serving cell. Instead, the TA value is provided explicitly in the LTM cell switch command.</w:t>
      </w:r>
    </w:p>
    <w:p w14:paraId="566FE03F" w14:textId="28C18E64" w:rsidR="008E0411" w:rsidRPr="00A152C9" w:rsidRDefault="00A152C9" w:rsidP="00A152C9">
      <w:pPr>
        <w:pStyle w:val="Heading2"/>
      </w:pPr>
      <w:r w:rsidRPr="00A152C9">
        <w:t>2.3</w:t>
      </w:r>
      <w:r w:rsidRPr="00A152C9">
        <w:tab/>
        <w:t>CFRA info</w:t>
      </w:r>
    </w:p>
    <w:p w14:paraId="0F7945C1" w14:textId="20F1F20C" w:rsidR="004175CF" w:rsidRDefault="000E7C1C" w:rsidP="009F4EA1">
      <w:r>
        <w:t xml:space="preserve">RAN2#123 agreed to </w:t>
      </w:r>
      <w:r w:rsidRPr="000E7C1C">
        <w:t>have CFRA resource related information field in LTM cell switch MAC CE</w:t>
      </w:r>
      <w:r>
        <w:t xml:space="preserve"> unless serious issues are found.</w:t>
      </w:r>
      <w:r w:rsidR="008E59AD">
        <w:t xml:space="preserve"> </w:t>
      </w:r>
      <w:r w:rsidR="004175CF">
        <w:t xml:space="preserve">RAN2#123 further agreed that </w:t>
      </w:r>
      <w:r w:rsidR="00F17967">
        <w:t>Approach 1 is</w:t>
      </w:r>
      <w:r w:rsidR="00CA4583">
        <w:t xml:space="preserve"> the</w:t>
      </w:r>
      <w:r w:rsidR="00F17967">
        <w:t xml:space="preserve"> baseline for </w:t>
      </w:r>
      <w:r w:rsidR="00CA4583">
        <w:t>inter-DU LTM</w:t>
      </w:r>
      <w:r w:rsidR="00CE243B">
        <w:t xml:space="preserve"> while Approach 2 shall not be specified.</w:t>
      </w:r>
      <w:r w:rsidR="008E59AD">
        <w:t xml:space="preserve"> This implies for inter-DU LTM, the source DU </w:t>
      </w:r>
      <w:r w:rsidR="002779C7">
        <w:t>cannot include CFRA resource related information into the LTM cell switch MAC CE since that requires coordination with the target DU.</w:t>
      </w:r>
    </w:p>
    <w:p w14:paraId="439523DA" w14:textId="5D03F999" w:rsidR="003F1561" w:rsidRPr="003F1561" w:rsidRDefault="003F1561" w:rsidP="003F1561">
      <w:pPr>
        <w:rPr>
          <w:b/>
          <w:bCs/>
        </w:rPr>
      </w:pPr>
      <w:r w:rsidRPr="003F1561">
        <w:rPr>
          <w:b/>
          <w:bCs/>
        </w:rPr>
        <w:t xml:space="preserve">Observation 1: </w:t>
      </w:r>
      <w:r w:rsidR="00887B3B">
        <w:rPr>
          <w:b/>
          <w:bCs/>
        </w:rPr>
        <w:t>For inter-DU scenario, s</w:t>
      </w:r>
      <w:r w:rsidRPr="003F1561">
        <w:rPr>
          <w:b/>
          <w:bCs/>
        </w:rPr>
        <w:t>ource DU cannot tell which CFRA resource to pick for RACH-based LTM execution towards a target DU.</w:t>
      </w:r>
    </w:p>
    <w:p w14:paraId="4EBCB145" w14:textId="6A56FF29" w:rsidR="004175CF" w:rsidRPr="003F1561" w:rsidRDefault="003F1561" w:rsidP="003F1561">
      <w:pPr>
        <w:rPr>
          <w:b/>
          <w:bCs/>
        </w:rPr>
      </w:pPr>
      <w:r w:rsidRPr="003F1561">
        <w:rPr>
          <w:b/>
          <w:bCs/>
        </w:rPr>
        <w:t>Proposal 4: Inclusion of CFRA resource related information into the LTM cell switch MAC CE does not apply for the inter-DU LTM scenario.</w:t>
      </w:r>
    </w:p>
    <w:p w14:paraId="423C8554" w14:textId="15954D87" w:rsidR="003F1561" w:rsidRDefault="003B60DA" w:rsidP="003F1561">
      <w:r>
        <w:t xml:space="preserve">On the other hand, </w:t>
      </w:r>
      <w:r w:rsidR="00E307FA">
        <w:t xml:space="preserve">for intra-DU scenario, </w:t>
      </w:r>
      <w:bookmarkStart w:id="0" w:name="_Hlk146431544"/>
      <w:r w:rsidR="00E307FA">
        <w:t xml:space="preserve">RRC configuration </w:t>
      </w:r>
      <w:r w:rsidR="00066D26">
        <w:t>of CFRA resources is sufficient similar to dedicated R</w:t>
      </w:r>
      <w:r w:rsidR="00FB5983">
        <w:t>ACH configuration for legacy</w:t>
      </w:r>
      <w:bookmarkEnd w:id="0"/>
      <w:r w:rsidR="00FB5983">
        <w:t>.</w:t>
      </w:r>
    </w:p>
    <w:p w14:paraId="6344C28B" w14:textId="5659E716" w:rsidR="00FB5983" w:rsidRPr="003F1561" w:rsidRDefault="00FB5983" w:rsidP="00FB5983">
      <w:pPr>
        <w:rPr>
          <w:b/>
          <w:bCs/>
        </w:rPr>
      </w:pPr>
      <w:r w:rsidRPr="003F1561">
        <w:rPr>
          <w:b/>
          <w:bCs/>
        </w:rPr>
        <w:t xml:space="preserve">Observation </w:t>
      </w:r>
      <w:r>
        <w:rPr>
          <w:b/>
          <w:bCs/>
        </w:rPr>
        <w:t>2</w:t>
      </w:r>
      <w:r w:rsidRPr="003F1561">
        <w:rPr>
          <w:b/>
          <w:bCs/>
        </w:rPr>
        <w:t xml:space="preserve">: </w:t>
      </w:r>
      <w:r>
        <w:rPr>
          <w:b/>
          <w:bCs/>
        </w:rPr>
        <w:t xml:space="preserve">For intra-DU scenario, </w:t>
      </w:r>
      <w:r w:rsidR="00887B3B" w:rsidRPr="00887B3B">
        <w:rPr>
          <w:b/>
          <w:bCs/>
        </w:rPr>
        <w:t>RRC configuration of CFRA resources is sufficient similar to dedicated RACH configuration for legacy</w:t>
      </w:r>
      <w:r w:rsidR="00887B3B">
        <w:rPr>
          <w:b/>
          <w:bCs/>
        </w:rPr>
        <w:t>.</w:t>
      </w:r>
    </w:p>
    <w:p w14:paraId="7C8B5C4C" w14:textId="3BFDC32D" w:rsidR="00FB5983" w:rsidRDefault="00AD0E74" w:rsidP="003F1561">
      <w:r>
        <w:t>The agreement on inclusion of CFRA related information into the LTM cell MAC CE should be reverted.</w:t>
      </w:r>
    </w:p>
    <w:p w14:paraId="26BE79F0" w14:textId="6AE9D06D" w:rsidR="003F1561" w:rsidRPr="00F56415" w:rsidRDefault="005A7847" w:rsidP="003F1561">
      <w:pPr>
        <w:rPr>
          <w:b/>
          <w:bCs/>
        </w:rPr>
      </w:pPr>
      <w:r w:rsidRPr="005A7847">
        <w:rPr>
          <w:b/>
          <w:bCs/>
        </w:rPr>
        <w:t>Proposal</w:t>
      </w:r>
      <w:r w:rsidR="00C94115">
        <w:rPr>
          <w:b/>
          <w:bCs/>
        </w:rPr>
        <w:t xml:space="preserve"> 5</w:t>
      </w:r>
      <w:r w:rsidRPr="005A7847">
        <w:rPr>
          <w:b/>
          <w:bCs/>
        </w:rPr>
        <w:t>: Revert agreement on inclusion of CFRA resource related information into the LTM cell switch MAC CE.</w:t>
      </w:r>
    </w:p>
    <w:p w14:paraId="0087C919" w14:textId="19A9F079" w:rsidR="00A152C9" w:rsidRDefault="00A152C9" w:rsidP="002F36AD">
      <w:pPr>
        <w:pStyle w:val="Heading1"/>
      </w:pPr>
      <w:r>
        <w:lastRenderedPageBreak/>
        <w:t>3</w:t>
      </w:r>
      <w:r>
        <w:tab/>
      </w:r>
      <w:r w:rsidR="002F36AD">
        <w:t xml:space="preserve">UE-based TA </w:t>
      </w:r>
      <w:r w:rsidR="00C8343C">
        <w:t>measurement</w:t>
      </w:r>
    </w:p>
    <w:p w14:paraId="56627DC2" w14:textId="1C4348F4" w:rsidR="00C67B1A" w:rsidRDefault="00934DE8" w:rsidP="005C78E3">
      <w:r>
        <w:t xml:space="preserve">RAN4 confirmed </w:t>
      </w:r>
      <w:r w:rsidR="00C8343C">
        <w:t>that UE</w:t>
      </w:r>
      <w:r w:rsidR="00476DD1">
        <w:t>-</w:t>
      </w:r>
      <w:r w:rsidR="00C8343C">
        <w:t>based TA measurement may be feasible [</w:t>
      </w:r>
      <w:r w:rsidR="00986DB5">
        <w:t>5</w:t>
      </w:r>
      <w:r w:rsidR="00EA18C1">
        <w:t xml:space="preserve">]. </w:t>
      </w:r>
      <w:r w:rsidR="0076525E">
        <w:t>RAN1#113 further made the assumption that</w:t>
      </w:r>
      <w:r w:rsidR="0007723B">
        <w:t xml:space="preserve"> UE-based TA measurement is configurable.</w:t>
      </w:r>
      <w:r w:rsidR="001C4157">
        <w:t xml:space="preserve"> </w:t>
      </w:r>
    </w:p>
    <w:p w14:paraId="2C1C550B" w14:textId="5C1C39DC" w:rsidR="00114734" w:rsidRDefault="00491BE7" w:rsidP="005C78E3">
      <w:r>
        <w:t>Indicating to the UE to measure</w:t>
      </w:r>
      <w:r w:rsidR="00F96505">
        <w:t xml:space="preserve"> TA for</w:t>
      </w:r>
      <w:r>
        <w:t xml:space="preserve"> a candidate cell within the LTM cell switch MAC CE </w:t>
      </w:r>
      <w:r w:rsidR="00C67B1A">
        <w:t xml:space="preserve">is too late since the UE </w:t>
      </w:r>
      <w:r w:rsidR="0069478D">
        <w:t xml:space="preserve">has to measure the SSBs of both the </w:t>
      </w:r>
      <w:r w:rsidR="0025296E">
        <w:t>source cell and the target cell</w:t>
      </w:r>
      <w:r w:rsidR="00DA6CD4">
        <w:t xml:space="preserve"> over multiple SSB measurement occasions </w:t>
      </w:r>
      <w:r w:rsidR="00BB2B5D">
        <w:t>for a reliable TA estimation</w:t>
      </w:r>
      <w:r w:rsidR="001764AB">
        <w:t>.</w:t>
      </w:r>
      <w:r w:rsidR="00A86381">
        <w:t xml:space="preserve"> This implies </w:t>
      </w:r>
      <w:r w:rsidR="00A85D50">
        <w:t>the configuration</w:t>
      </w:r>
      <w:r w:rsidR="00A92A9B">
        <w:t xml:space="preserve"> of</w:t>
      </w:r>
      <w:r w:rsidR="00A85D50">
        <w:t xml:space="preserve"> </w:t>
      </w:r>
      <w:r w:rsidR="00036EBA">
        <w:t>UE</w:t>
      </w:r>
      <w:r w:rsidR="00476DD1">
        <w:t>-</w:t>
      </w:r>
      <w:r w:rsidR="00036EBA">
        <w:t>based TA measurement for the candidate cells</w:t>
      </w:r>
      <w:r w:rsidR="00A85D50">
        <w:t xml:space="preserve"> should use RRC. </w:t>
      </w:r>
      <w:r w:rsidR="005D0843">
        <w:t xml:space="preserve">On the other hand, to minimize the overhead for the UE, activation/deactivation via MAC CE </w:t>
      </w:r>
      <w:r w:rsidR="00114734">
        <w:t>(separate from the LTM cell switch MAC CE) should also be supported.</w:t>
      </w:r>
    </w:p>
    <w:p w14:paraId="12F7ADDB" w14:textId="037AC0A1" w:rsidR="002C44BE" w:rsidRPr="002C44BE" w:rsidRDefault="00425CD3" w:rsidP="002C44BE">
      <w:pPr>
        <w:rPr>
          <w:b/>
          <w:bCs/>
        </w:rPr>
      </w:pPr>
      <w:r w:rsidRPr="002C44BE">
        <w:rPr>
          <w:b/>
          <w:bCs/>
        </w:rPr>
        <w:t xml:space="preserve">Proposal 6: Support configuration of UE-based TA </w:t>
      </w:r>
      <w:r w:rsidR="00250A79" w:rsidRPr="002C44BE">
        <w:rPr>
          <w:b/>
          <w:bCs/>
        </w:rPr>
        <w:t>measurement</w:t>
      </w:r>
      <w:r w:rsidRPr="002C44BE">
        <w:rPr>
          <w:b/>
          <w:bCs/>
        </w:rPr>
        <w:t xml:space="preserve"> for LTM purpose via RRC. No impact for the LTM cell switch MAC CE is </w:t>
      </w:r>
      <w:r w:rsidR="0047293F">
        <w:rPr>
          <w:b/>
          <w:bCs/>
        </w:rPr>
        <w:t>foreseen</w:t>
      </w:r>
      <w:r w:rsidRPr="002C44BE">
        <w:rPr>
          <w:b/>
          <w:bCs/>
        </w:rPr>
        <w:t>.</w:t>
      </w:r>
    </w:p>
    <w:p w14:paraId="20B0A48F" w14:textId="63044764" w:rsidR="0007723B" w:rsidRPr="002C44BE" w:rsidRDefault="00425CD3" w:rsidP="002C44BE">
      <w:r w:rsidRPr="002C44BE">
        <w:rPr>
          <w:b/>
          <w:bCs/>
        </w:rPr>
        <w:t xml:space="preserve">Proposal 7: Support dynamic activation/deactivation of UE-based TA </w:t>
      </w:r>
      <w:r w:rsidR="00250A79" w:rsidRPr="002C44BE">
        <w:rPr>
          <w:b/>
          <w:bCs/>
        </w:rPr>
        <w:t>measurement</w:t>
      </w:r>
      <w:r w:rsidRPr="002C44BE">
        <w:rPr>
          <w:b/>
          <w:bCs/>
        </w:rPr>
        <w:t xml:space="preserve"> via MAC CE (separate from the LTM cell switch MAC CE).</w:t>
      </w:r>
    </w:p>
    <w:p w14:paraId="78EDFB6F" w14:textId="7826AC18" w:rsidR="002C44BE" w:rsidRDefault="0078517E" w:rsidP="00C543A6">
      <w:r>
        <w:t>To support UE</w:t>
      </w:r>
      <w:r w:rsidR="00476DD1">
        <w:t>-</w:t>
      </w:r>
      <w:r>
        <w:t xml:space="preserve">based TA measurement, the UE should know the DL TX time difference between </w:t>
      </w:r>
      <w:r w:rsidR="002C21ED">
        <w:t>the serving cell and the candidate cell. Since this information is semi-static, it should be provided to the UE via RRC.</w:t>
      </w:r>
    </w:p>
    <w:p w14:paraId="62230DEE" w14:textId="663E0EF1" w:rsidR="002C44BE" w:rsidRPr="008475B0" w:rsidRDefault="00B3229C" w:rsidP="00C543A6">
      <w:pPr>
        <w:rPr>
          <w:b/>
          <w:bCs/>
        </w:rPr>
      </w:pPr>
      <w:r>
        <w:rPr>
          <w:b/>
          <w:bCs/>
        </w:rPr>
        <w:t xml:space="preserve">Proposal 8: </w:t>
      </w:r>
      <w:r w:rsidR="00E055CB">
        <w:rPr>
          <w:b/>
          <w:bCs/>
        </w:rPr>
        <w:t>RRC configures</w:t>
      </w:r>
      <w:r>
        <w:rPr>
          <w:b/>
          <w:bCs/>
        </w:rPr>
        <w:t xml:space="preserve"> DL TX time difference </w:t>
      </w:r>
      <w:r w:rsidR="00E055CB">
        <w:rPr>
          <w:b/>
          <w:bCs/>
        </w:rPr>
        <w:t xml:space="preserve">between </w:t>
      </w:r>
      <w:r w:rsidR="00476DD1">
        <w:rPr>
          <w:b/>
          <w:bCs/>
        </w:rPr>
        <w:t>the serving/candidate cells to support UE-based TA measurement.</w:t>
      </w:r>
    </w:p>
    <w:p w14:paraId="001DF0BE" w14:textId="0F7BE008" w:rsidR="00A152C9" w:rsidRDefault="002F36AD" w:rsidP="005C78E3">
      <w:pPr>
        <w:pStyle w:val="Heading1"/>
      </w:pPr>
      <w:r>
        <w:t>4</w:t>
      </w:r>
      <w:r>
        <w:tab/>
        <w:t>When does</w:t>
      </w:r>
      <w:r w:rsidR="006A4405">
        <w:t xml:space="preserve"> the</w:t>
      </w:r>
      <w:r>
        <w:t xml:space="preserve"> UE </w:t>
      </w:r>
      <w:r w:rsidR="00B447C0">
        <w:t>skip RACH for LTM execution?</w:t>
      </w:r>
    </w:p>
    <w:p w14:paraId="0FBEE737" w14:textId="300703BE" w:rsidR="00324C6B" w:rsidRDefault="00324C6B" w:rsidP="009F4EA1">
      <w:r>
        <w:t>Based on the discussion above, the UE skips RACH in two cases:</w:t>
      </w:r>
    </w:p>
    <w:p w14:paraId="3B17F4D4" w14:textId="617293D2" w:rsidR="00777CD7" w:rsidRDefault="00777CD7" w:rsidP="008E480D">
      <w:pPr>
        <w:pStyle w:val="ListParagraph"/>
        <w:numPr>
          <w:ilvl w:val="0"/>
          <w:numId w:val="39"/>
        </w:numPr>
      </w:pPr>
      <w:r>
        <w:t>Case 1: The UE receives the TA value within the LTM cell switch MAC CE</w:t>
      </w:r>
      <w:r w:rsidR="008E480D">
        <w:t>.</w:t>
      </w:r>
    </w:p>
    <w:p w14:paraId="53BC36FE" w14:textId="1B769437" w:rsidR="00DA1DDA" w:rsidRDefault="00777CD7" w:rsidP="008E480D">
      <w:pPr>
        <w:pStyle w:val="ListParagraph"/>
        <w:numPr>
          <w:ilvl w:val="0"/>
          <w:numId w:val="39"/>
        </w:numPr>
      </w:pPr>
      <w:r>
        <w:t xml:space="preserve">Case 2: The </w:t>
      </w:r>
      <w:r w:rsidR="00913F1B">
        <w:t xml:space="preserve">LTM cell switch MAC CE indicates a target cell for which the UE has been configured to </w:t>
      </w:r>
      <w:r w:rsidR="00DA1DDA">
        <w:t>do UE-based TA measurement</w:t>
      </w:r>
      <w:r w:rsidR="00200036">
        <w:t xml:space="preserve"> and the TA measurement is not disabled when LTM execution is triggered.</w:t>
      </w:r>
    </w:p>
    <w:p w14:paraId="6B3A6AFE" w14:textId="46EA3FA5" w:rsidR="00777CD7" w:rsidRPr="008A1C62" w:rsidRDefault="008A1C62" w:rsidP="009F4EA1">
      <w:pPr>
        <w:rPr>
          <w:b/>
          <w:bCs/>
        </w:rPr>
      </w:pPr>
      <w:r>
        <w:rPr>
          <w:b/>
          <w:bCs/>
        </w:rPr>
        <w:t xml:space="preserve">Proposal 9: </w:t>
      </w:r>
      <w:r w:rsidRPr="008A1C62">
        <w:rPr>
          <w:b/>
          <w:bCs/>
        </w:rPr>
        <w:t>UE performs RACH-less LTM execution if TA value is carried in LTM cell switch MAC CE, or LTM cell switch MAC CE indicates a target cell for which UE-based TA calculation has been configured and not disabled. UE performs RACH-based LTM execution otherwise.</w:t>
      </w:r>
    </w:p>
    <w:p w14:paraId="23DA704C" w14:textId="0DB1EF42" w:rsidR="0096408F" w:rsidRDefault="0096408F" w:rsidP="0096408F">
      <w:pPr>
        <w:pStyle w:val="Heading1"/>
      </w:pPr>
      <w:r>
        <w:t>Conclusion</w:t>
      </w:r>
    </w:p>
    <w:p w14:paraId="7F4B9CFD" w14:textId="2663D699" w:rsidR="008C1C02" w:rsidRDefault="004D7C49" w:rsidP="00A14CA1">
      <w:pPr>
        <w:spacing w:after="0"/>
      </w:pPr>
      <w:r>
        <w:t xml:space="preserve">This contribution discussed </w:t>
      </w:r>
      <w:r w:rsidR="00477C05">
        <w:t>L2 aspects of LTM.</w:t>
      </w:r>
      <w:r w:rsidR="001A5B85">
        <w:t xml:space="preserve"> The following</w:t>
      </w:r>
      <w:r w:rsidR="00477C05">
        <w:t xml:space="preserve"> observations and</w:t>
      </w:r>
      <w:r w:rsidR="001A5B85">
        <w:t xml:space="preserve"> proposals have been made:</w:t>
      </w:r>
    </w:p>
    <w:p w14:paraId="044F8333" w14:textId="77777777" w:rsidR="001A5B85" w:rsidRDefault="001A5B85" w:rsidP="00A14CA1">
      <w:pPr>
        <w:spacing w:after="0"/>
      </w:pPr>
    </w:p>
    <w:p w14:paraId="0D63EF9F" w14:textId="28B43E23" w:rsidR="00A13F42" w:rsidRPr="00477C05" w:rsidRDefault="00477C05" w:rsidP="00A14CA1">
      <w:pPr>
        <w:spacing w:after="0"/>
        <w:rPr>
          <w:u w:val="single"/>
        </w:rPr>
      </w:pPr>
      <w:r w:rsidRPr="00477C05">
        <w:rPr>
          <w:u w:val="single"/>
        </w:rPr>
        <w:t>Content of LTM cell switch MAC CE:</w:t>
      </w:r>
    </w:p>
    <w:p w14:paraId="647AC9C7" w14:textId="77777777" w:rsidR="00477C05" w:rsidRDefault="00477C05" w:rsidP="00A14CA1">
      <w:pPr>
        <w:spacing w:after="0"/>
      </w:pPr>
    </w:p>
    <w:p w14:paraId="28CDB38D" w14:textId="77777777" w:rsidR="00477C05" w:rsidRDefault="00477C05" w:rsidP="00477C05">
      <w:pPr>
        <w:spacing w:after="0"/>
        <w:rPr>
          <w:b/>
          <w:bCs/>
        </w:rPr>
      </w:pPr>
      <w:r w:rsidRPr="007412A7">
        <w:rPr>
          <w:b/>
          <w:bCs/>
        </w:rPr>
        <w:t>Proposal 1: TCI state info is always carried in the LTM cell switch command. For RACH-based LTM execution, it indicates the direction of transmission of the RACH preamble.</w:t>
      </w:r>
    </w:p>
    <w:p w14:paraId="7CC36204" w14:textId="77777777" w:rsidR="002A1AF8" w:rsidRPr="001F4272" w:rsidRDefault="002A1AF8" w:rsidP="00477C05">
      <w:pPr>
        <w:spacing w:after="0"/>
        <w:rPr>
          <w:b/>
          <w:bCs/>
        </w:rPr>
      </w:pPr>
    </w:p>
    <w:p w14:paraId="766DE210" w14:textId="77777777" w:rsidR="00477C05" w:rsidRDefault="00477C05" w:rsidP="00477C05">
      <w:pPr>
        <w:rPr>
          <w:b/>
          <w:bCs/>
        </w:rPr>
      </w:pPr>
      <w:r>
        <w:rPr>
          <w:b/>
          <w:bCs/>
        </w:rPr>
        <w:t>Proposal 2: The network may include a TA value into the LTM cell switch command even if PDCCH-ordered RACH towards the target cell was never performed prior to LTM triggering. How the network determines the TA value is up to implementation.</w:t>
      </w:r>
    </w:p>
    <w:p w14:paraId="708688B4" w14:textId="77777777" w:rsidR="00477C05" w:rsidRPr="004555C6" w:rsidRDefault="00477C05" w:rsidP="00477C05">
      <w:pPr>
        <w:rPr>
          <w:b/>
          <w:bCs/>
        </w:rPr>
      </w:pPr>
      <w:r w:rsidRPr="007A3896">
        <w:rPr>
          <w:b/>
          <w:bCs/>
        </w:rPr>
        <w:t>Proposal</w:t>
      </w:r>
      <w:r>
        <w:rPr>
          <w:b/>
          <w:bCs/>
        </w:rPr>
        <w:t xml:space="preserve"> 3</w:t>
      </w:r>
      <w:r w:rsidRPr="007A3896">
        <w:rPr>
          <w:b/>
          <w:bCs/>
        </w:rPr>
        <w:t xml:space="preserve">: The UE does not need to know that the TA value for a target cell is </w:t>
      </w:r>
      <w:r>
        <w:rPr>
          <w:b/>
          <w:bCs/>
        </w:rPr>
        <w:t xml:space="preserve">the </w:t>
      </w:r>
      <w:r w:rsidRPr="007A3896">
        <w:rPr>
          <w:b/>
          <w:bCs/>
        </w:rPr>
        <w:t>same as that of a serving cell. Instead, the TA value is provided explicitly in the LTM cell switch command.</w:t>
      </w:r>
    </w:p>
    <w:p w14:paraId="74375C32" w14:textId="77777777" w:rsidR="00477C05" w:rsidRPr="003F1561" w:rsidRDefault="00477C05" w:rsidP="00477C05">
      <w:pPr>
        <w:rPr>
          <w:b/>
          <w:bCs/>
        </w:rPr>
      </w:pPr>
      <w:r w:rsidRPr="003F1561">
        <w:rPr>
          <w:b/>
          <w:bCs/>
        </w:rPr>
        <w:t xml:space="preserve">Observation 1: </w:t>
      </w:r>
      <w:r>
        <w:rPr>
          <w:b/>
          <w:bCs/>
        </w:rPr>
        <w:t>For inter-DU scenario, s</w:t>
      </w:r>
      <w:r w:rsidRPr="003F1561">
        <w:rPr>
          <w:b/>
          <w:bCs/>
        </w:rPr>
        <w:t>ource DU cannot tell which CFRA resource to pick for RACH-based LTM execution towards a target DU.</w:t>
      </w:r>
    </w:p>
    <w:p w14:paraId="0AD8DF48" w14:textId="77777777" w:rsidR="00477C05" w:rsidRPr="003F1561" w:rsidRDefault="00477C05" w:rsidP="00477C05">
      <w:pPr>
        <w:rPr>
          <w:b/>
          <w:bCs/>
        </w:rPr>
      </w:pPr>
      <w:r w:rsidRPr="003F1561">
        <w:rPr>
          <w:b/>
          <w:bCs/>
        </w:rPr>
        <w:t>Proposal 4: Inclusion of CFRA resource related information into the LTM cell switch MAC CE does not apply for the inter-DU LTM scenario.</w:t>
      </w:r>
    </w:p>
    <w:p w14:paraId="3CFA7D09" w14:textId="77777777" w:rsidR="00477C05" w:rsidRPr="003F1561" w:rsidRDefault="00477C05" w:rsidP="00477C05">
      <w:pPr>
        <w:rPr>
          <w:b/>
          <w:bCs/>
        </w:rPr>
      </w:pPr>
      <w:r w:rsidRPr="003F1561">
        <w:rPr>
          <w:b/>
          <w:bCs/>
        </w:rPr>
        <w:t xml:space="preserve">Observation </w:t>
      </w:r>
      <w:r>
        <w:rPr>
          <w:b/>
          <w:bCs/>
        </w:rPr>
        <w:t>2</w:t>
      </w:r>
      <w:r w:rsidRPr="003F1561">
        <w:rPr>
          <w:b/>
          <w:bCs/>
        </w:rPr>
        <w:t xml:space="preserve">: </w:t>
      </w:r>
      <w:r>
        <w:rPr>
          <w:b/>
          <w:bCs/>
        </w:rPr>
        <w:t xml:space="preserve">For intra-DU scenario, </w:t>
      </w:r>
      <w:r w:rsidRPr="00887B3B">
        <w:rPr>
          <w:b/>
          <w:bCs/>
        </w:rPr>
        <w:t>RRC configuration of CFRA resources is sufficient similar to dedicated RACH configuration for legacy</w:t>
      </w:r>
      <w:r>
        <w:rPr>
          <w:b/>
          <w:bCs/>
        </w:rPr>
        <w:t>.</w:t>
      </w:r>
    </w:p>
    <w:p w14:paraId="709B9EBA" w14:textId="77777777" w:rsidR="00477C05" w:rsidRPr="00F56415" w:rsidRDefault="00477C05" w:rsidP="00477C05">
      <w:pPr>
        <w:rPr>
          <w:b/>
          <w:bCs/>
        </w:rPr>
      </w:pPr>
      <w:r w:rsidRPr="005A7847">
        <w:rPr>
          <w:b/>
          <w:bCs/>
        </w:rPr>
        <w:lastRenderedPageBreak/>
        <w:t>Proposal</w:t>
      </w:r>
      <w:r>
        <w:rPr>
          <w:b/>
          <w:bCs/>
        </w:rPr>
        <w:t xml:space="preserve"> 5</w:t>
      </w:r>
      <w:r w:rsidRPr="005A7847">
        <w:rPr>
          <w:b/>
          <w:bCs/>
        </w:rPr>
        <w:t>: Revert agreement on inclusion of CFRA resource related information into the LTM cell switch MAC CE.</w:t>
      </w:r>
    </w:p>
    <w:p w14:paraId="517580A9" w14:textId="0BEACB3F" w:rsidR="00477C05" w:rsidRPr="00F96763" w:rsidRDefault="00F96763" w:rsidP="00A14CA1">
      <w:pPr>
        <w:spacing w:after="0"/>
        <w:rPr>
          <w:u w:val="single"/>
        </w:rPr>
      </w:pPr>
      <w:r w:rsidRPr="00F96763">
        <w:rPr>
          <w:u w:val="single"/>
        </w:rPr>
        <w:t>UE-based TA measurement:</w:t>
      </w:r>
    </w:p>
    <w:p w14:paraId="6265E796" w14:textId="77777777" w:rsidR="00F96763" w:rsidRPr="00F96763" w:rsidRDefault="00F96763" w:rsidP="00A14CA1">
      <w:pPr>
        <w:spacing w:after="0"/>
      </w:pPr>
    </w:p>
    <w:p w14:paraId="56EA09EB" w14:textId="77777777" w:rsidR="00F96763" w:rsidRPr="002C44BE" w:rsidRDefault="00F96763" w:rsidP="00F96763">
      <w:pPr>
        <w:rPr>
          <w:b/>
          <w:bCs/>
        </w:rPr>
      </w:pPr>
      <w:r w:rsidRPr="002C44BE">
        <w:rPr>
          <w:b/>
          <w:bCs/>
        </w:rPr>
        <w:t xml:space="preserve">Proposal 6: Support configuration of UE-based TA measurement for LTM purpose via RRC. No impact for the LTM cell switch MAC CE is </w:t>
      </w:r>
      <w:r>
        <w:rPr>
          <w:b/>
          <w:bCs/>
        </w:rPr>
        <w:t>foreseen</w:t>
      </w:r>
      <w:r w:rsidRPr="002C44BE">
        <w:rPr>
          <w:b/>
          <w:bCs/>
        </w:rPr>
        <w:t>.</w:t>
      </w:r>
    </w:p>
    <w:p w14:paraId="6B8B6425" w14:textId="77777777" w:rsidR="00F96763" w:rsidRPr="002C44BE" w:rsidRDefault="00F96763" w:rsidP="00F96763">
      <w:r w:rsidRPr="002C44BE">
        <w:rPr>
          <w:b/>
          <w:bCs/>
        </w:rPr>
        <w:t>Proposal 7: Support dynamic activation/deactivation of UE-based TA measurement via MAC CE (separate from the LTM cell switch MAC CE).</w:t>
      </w:r>
    </w:p>
    <w:p w14:paraId="5D8DDCDF" w14:textId="77777777" w:rsidR="00F96763" w:rsidRPr="008475B0" w:rsidRDefault="00F96763" w:rsidP="00F96763">
      <w:pPr>
        <w:rPr>
          <w:b/>
          <w:bCs/>
        </w:rPr>
      </w:pPr>
      <w:r>
        <w:rPr>
          <w:b/>
          <w:bCs/>
        </w:rPr>
        <w:t>Proposal 8: RRC configures DL TX time difference between the serving/candidate cells to support UE-based TA measurement.</w:t>
      </w:r>
    </w:p>
    <w:p w14:paraId="003A6B99" w14:textId="71B815A0" w:rsidR="00A13F42" w:rsidRPr="005A7F25" w:rsidRDefault="00F96763" w:rsidP="00A14CA1">
      <w:pPr>
        <w:spacing w:after="0"/>
        <w:rPr>
          <w:u w:val="single"/>
        </w:rPr>
      </w:pPr>
      <w:r w:rsidRPr="005A7F25">
        <w:rPr>
          <w:u w:val="single"/>
        </w:rPr>
        <w:t xml:space="preserve">When to </w:t>
      </w:r>
      <w:r w:rsidR="002840A3">
        <w:rPr>
          <w:u w:val="single"/>
        </w:rPr>
        <w:t>skip RACH</w:t>
      </w:r>
      <w:r w:rsidR="005A7F25" w:rsidRPr="005A7F25">
        <w:rPr>
          <w:u w:val="single"/>
        </w:rPr>
        <w:t>:</w:t>
      </w:r>
    </w:p>
    <w:p w14:paraId="0F72B111" w14:textId="77777777" w:rsidR="005A7F25" w:rsidRDefault="005A7F25" w:rsidP="00A14CA1">
      <w:pPr>
        <w:spacing w:after="0"/>
      </w:pPr>
    </w:p>
    <w:p w14:paraId="11D77C6B" w14:textId="2313CB9B" w:rsidR="005A7F25" w:rsidRPr="002840A3" w:rsidRDefault="002840A3" w:rsidP="002840A3">
      <w:pPr>
        <w:rPr>
          <w:b/>
          <w:bCs/>
        </w:rPr>
      </w:pPr>
      <w:r>
        <w:rPr>
          <w:b/>
          <w:bCs/>
        </w:rPr>
        <w:t xml:space="preserve">Proposal 9: </w:t>
      </w:r>
      <w:r w:rsidRPr="008A1C62">
        <w:rPr>
          <w:b/>
          <w:bCs/>
        </w:rPr>
        <w:t>UE performs RACH-less LTM execution if TA value is carried in LTM cell switch MAC CE, or LTM cell switch MAC CE indicates a target cell for which UE-based TA calculation has been configured and not disabled. UE performs RACH-based LTM execution otherwise.</w:t>
      </w:r>
    </w:p>
    <w:p w14:paraId="7F9A5B2E" w14:textId="77777777" w:rsidR="00CD4C7B" w:rsidRPr="00320A6B" w:rsidRDefault="00CD4C7B" w:rsidP="00CD4C7B">
      <w:pPr>
        <w:pStyle w:val="Heading1"/>
      </w:pPr>
      <w:r w:rsidRPr="00320A6B">
        <w:t>References</w:t>
      </w:r>
    </w:p>
    <w:p w14:paraId="18A8108C" w14:textId="5CDE25CA" w:rsidR="00080512" w:rsidRDefault="00F46F92" w:rsidP="00A14CA1">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WG</w:t>
      </w:r>
      <w:r w:rsidR="00A14CA1">
        <w:rPr>
          <w:lang w:val="en-US" w:eastAsia="zh-CN"/>
        </w:rPr>
        <w:t>2</w:t>
      </w:r>
      <w:r>
        <w:rPr>
          <w:lang w:val="en-US" w:eastAsia="zh-CN"/>
        </w:rPr>
        <w:t xml:space="preserve"> </w:t>
      </w:r>
      <w:r w:rsidRPr="00F04C08">
        <w:rPr>
          <w:lang w:val="en-US" w:eastAsia="zh-CN"/>
        </w:rPr>
        <w:t>Meeting #</w:t>
      </w:r>
      <w:r>
        <w:rPr>
          <w:lang w:val="en-US" w:eastAsia="zh-CN"/>
        </w:rPr>
        <w:t>1</w:t>
      </w:r>
      <w:r w:rsidR="00A14CA1">
        <w:rPr>
          <w:lang w:val="en-US" w:eastAsia="zh-CN"/>
        </w:rPr>
        <w:t>23</w:t>
      </w:r>
    </w:p>
    <w:p w14:paraId="5213604C" w14:textId="6DA89893" w:rsidR="00EA18C1" w:rsidRDefault="00EA18C1" w:rsidP="00EA18C1">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122</w:t>
      </w:r>
    </w:p>
    <w:p w14:paraId="723BDF09" w14:textId="01C371D9" w:rsidR="00986DB5" w:rsidRPr="00986DB5" w:rsidRDefault="00986DB5" w:rsidP="00EA18C1">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WG1 </w:t>
      </w:r>
      <w:r w:rsidRPr="00F04C08">
        <w:rPr>
          <w:lang w:val="en-US" w:eastAsia="zh-CN"/>
        </w:rPr>
        <w:t>Meeting #</w:t>
      </w:r>
      <w:r>
        <w:rPr>
          <w:lang w:val="en-US" w:eastAsia="zh-CN"/>
        </w:rPr>
        <w:t>113</w:t>
      </w:r>
    </w:p>
    <w:p w14:paraId="57ACCA53" w14:textId="1FB15CA5" w:rsidR="00EA18C1" w:rsidRPr="00EA18C1" w:rsidRDefault="00EA18C1" w:rsidP="00EA18C1">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WG1 </w:t>
      </w:r>
      <w:r w:rsidRPr="00F04C08">
        <w:rPr>
          <w:lang w:val="en-US" w:eastAsia="zh-CN"/>
        </w:rPr>
        <w:t>Meeting #</w:t>
      </w:r>
      <w:r>
        <w:rPr>
          <w:lang w:val="en-US" w:eastAsia="zh-CN"/>
        </w:rPr>
        <w:t>112</w:t>
      </w:r>
    </w:p>
    <w:p w14:paraId="4992DE32" w14:textId="4D7B44C4" w:rsidR="00B57977" w:rsidRPr="00A14CA1" w:rsidRDefault="002C68DF" w:rsidP="00A14CA1">
      <w:pPr>
        <w:pStyle w:val="ListParagraph"/>
        <w:widowControl w:val="0"/>
        <w:numPr>
          <w:ilvl w:val="0"/>
          <w:numId w:val="1"/>
        </w:numPr>
        <w:autoSpaceDE w:val="0"/>
        <w:autoSpaceDN w:val="0"/>
        <w:adjustRightInd w:val="0"/>
        <w:spacing w:after="0" w:line="360" w:lineRule="auto"/>
        <w:contextualSpacing w:val="0"/>
        <w:rPr>
          <w:lang w:val="en-US" w:eastAsia="zh-CN"/>
        </w:rPr>
      </w:pPr>
      <w:r w:rsidRPr="002C68DF">
        <w:rPr>
          <w:lang w:val="en-US" w:eastAsia="zh-CN"/>
        </w:rPr>
        <w:t>R4-2314455</w:t>
      </w:r>
      <w:r w:rsidR="008C0589">
        <w:rPr>
          <w:lang w:val="en-US" w:eastAsia="zh-CN"/>
        </w:rPr>
        <w:t xml:space="preserve"> – “</w:t>
      </w:r>
      <w:r w:rsidR="00B03778" w:rsidRPr="00B03778">
        <w:rPr>
          <w:lang w:val="en-US" w:eastAsia="zh-CN"/>
        </w:rPr>
        <w:t>Reply LS on beam application time and UE based TA measurement for LTM</w:t>
      </w:r>
      <w:r w:rsidR="003E0E9B">
        <w:rPr>
          <w:lang w:val="en-US" w:eastAsia="zh-CN"/>
        </w:rPr>
        <w:t>,</w:t>
      </w:r>
      <w:r w:rsidR="008C0589">
        <w:rPr>
          <w:lang w:val="en-US" w:eastAsia="zh-CN"/>
        </w:rPr>
        <w:t>”</w:t>
      </w:r>
      <w:r w:rsidR="003E0E9B">
        <w:rPr>
          <w:lang w:val="en-US" w:eastAsia="zh-CN"/>
        </w:rPr>
        <w:t xml:space="preserve"> </w:t>
      </w:r>
      <w:r w:rsidR="003E0E9B" w:rsidRPr="003E0E9B">
        <w:rPr>
          <w:lang w:val="en-US" w:eastAsia="zh-CN"/>
        </w:rPr>
        <w:t>3GPP TSG RAN WG 4 Meeting #108</w:t>
      </w:r>
      <w:r w:rsidR="003E0E9B">
        <w:rPr>
          <w:lang w:val="en-US" w:eastAsia="zh-CN"/>
        </w:rPr>
        <w:t xml:space="preserve">, </w:t>
      </w:r>
      <w:r w:rsidR="001C2F0B" w:rsidRPr="001C2F0B">
        <w:rPr>
          <w:lang w:val="en-US" w:eastAsia="zh-CN"/>
        </w:rPr>
        <w:t>Toulouse, France, 21 Aug. 2023 – 25 Aug. 2023</w:t>
      </w:r>
    </w:p>
    <w:sectPr w:rsidR="00B57977" w:rsidRPr="00A14CA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DD771" w14:textId="77777777" w:rsidR="007C641A" w:rsidRDefault="007C641A">
      <w:r>
        <w:separator/>
      </w:r>
    </w:p>
  </w:endnote>
  <w:endnote w:type="continuationSeparator" w:id="0">
    <w:p w14:paraId="358D8831" w14:textId="77777777" w:rsidR="007C641A" w:rsidRDefault="007C6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A665F" w14:textId="77777777" w:rsidR="007C641A" w:rsidRDefault="007C641A">
      <w:r>
        <w:separator/>
      </w:r>
    </w:p>
  </w:footnote>
  <w:footnote w:type="continuationSeparator" w:id="0">
    <w:p w14:paraId="63AA2739" w14:textId="77777777" w:rsidR="007C641A" w:rsidRDefault="007C64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20117"/>
    <w:multiLevelType w:val="hybridMultilevel"/>
    <w:tmpl w:val="092A0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32BF3"/>
    <w:multiLevelType w:val="hybridMultilevel"/>
    <w:tmpl w:val="68284F96"/>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9596B"/>
    <w:multiLevelType w:val="hybridMultilevel"/>
    <w:tmpl w:val="2E0AC066"/>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C65095"/>
    <w:multiLevelType w:val="multilevel"/>
    <w:tmpl w:val="406036C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2032B3"/>
    <w:multiLevelType w:val="hybridMultilevel"/>
    <w:tmpl w:val="92D22FF8"/>
    <w:lvl w:ilvl="0" w:tplc="8C5C0896">
      <w:start w:val="1"/>
      <w:numFmt w:val="bullet"/>
      <w:lvlText w:val="◦"/>
      <w:lvlJc w:val="left"/>
      <w:pPr>
        <w:tabs>
          <w:tab w:val="num" w:pos="720"/>
        </w:tabs>
        <w:ind w:left="720" w:hanging="360"/>
      </w:pPr>
      <w:rPr>
        <w:rFonts w:ascii="Microsoft Sans Serif" w:hAnsi="Microsoft Sans Serif" w:hint="default"/>
      </w:rPr>
    </w:lvl>
    <w:lvl w:ilvl="1" w:tplc="DF06AE28">
      <w:start w:val="1"/>
      <w:numFmt w:val="bullet"/>
      <w:lvlText w:val="◦"/>
      <w:lvlJc w:val="left"/>
      <w:pPr>
        <w:tabs>
          <w:tab w:val="num" w:pos="1440"/>
        </w:tabs>
        <w:ind w:left="1440" w:hanging="360"/>
      </w:pPr>
      <w:rPr>
        <w:rFonts w:ascii="Microsoft Sans Serif" w:hAnsi="Microsoft Sans Serif" w:hint="default"/>
      </w:rPr>
    </w:lvl>
    <w:lvl w:ilvl="2" w:tplc="BB424FD6">
      <w:numFmt w:val="bullet"/>
      <w:lvlText w:val="•"/>
      <w:lvlJc w:val="left"/>
      <w:pPr>
        <w:tabs>
          <w:tab w:val="num" w:pos="2160"/>
        </w:tabs>
        <w:ind w:left="2160" w:hanging="360"/>
      </w:pPr>
      <w:rPr>
        <w:rFonts w:ascii="Microsoft Sans Serif" w:hAnsi="Microsoft Sans Serif" w:hint="default"/>
      </w:rPr>
    </w:lvl>
    <w:lvl w:ilvl="3" w:tplc="34562BC0" w:tentative="1">
      <w:start w:val="1"/>
      <w:numFmt w:val="bullet"/>
      <w:lvlText w:val="◦"/>
      <w:lvlJc w:val="left"/>
      <w:pPr>
        <w:tabs>
          <w:tab w:val="num" w:pos="2880"/>
        </w:tabs>
        <w:ind w:left="2880" w:hanging="360"/>
      </w:pPr>
      <w:rPr>
        <w:rFonts w:ascii="Microsoft Sans Serif" w:hAnsi="Microsoft Sans Serif" w:hint="default"/>
      </w:rPr>
    </w:lvl>
    <w:lvl w:ilvl="4" w:tplc="D2081960" w:tentative="1">
      <w:start w:val="1"/>
      <w:numFmt w:val="bullet"/>
      <w:lvlText w:val="◦"/>
      <w:lvlJc w:val="left"/>
      <w:pPr>
        <w:tabs>
          <w:tab w:val="num" w:pos="3600"/>
        </w:tabs>
        <w:ind w:left="3600" w:hanging="360"/>
      </w:pPr>
      <w:rPr>
        <w:rFonts w:ascii="Microsoft Sans Serif" w:hAnsi="Microsoft Sans Serif" w:hint="default"/>
      </w:rPr>
    </w:lvl>
    <w:lvl w:ilvl="5" w:tplc="B60A142A" w:tentative="1">
      <w:start w:val="1"/>
      <w:numFmt w:val="bullet"/>
      <w:lvlText w:val="◦"/>
      <w:lvlJc w:val="left"/>
      <w:pPr>
        <w:tabs>
          <w:tab w:val="num" w:pos="4320"/>
        </w:tabs>
        <w:ind w:left="4320" w:hanging="360"/>
      </w:pPr>
      <w:rPr>
        <w:rFonts w:ascii="Microsoft Sans Serif" w:hAnsi="Microsoft Sans Serif" w:hint="default"/>
      </w:rPr>
    </w:lvl>
    <w:lvl w:ilvl="6" w:tplc="D3A60126" w:tentative="1">
      <w:start w:val="1"/>
      <w:numFmt w:val="bullet"/>
      <w:lvlText w:val="◦"/>
      <w:lvlJc w:val="left"/>
      <w:pPr>
        <w:tabs>
          <w:tab w:val="num" w:pos="5040"/>
        </w:tabs>
        <w:ind w:left="5040" w:hanging="360"/>
      </w:pPr>
      <w:rPr>
        <w:rFonts w:ascii="Microsoft Sans Serif" w:hAnsi="Microsoft Sans Serif" w:hint="default"/>
      </w:rPr>
    </w:lvl>
    <w:lvl w:ilvl="7" w:tplc="5796823A" w:tentative="1">
      <w:start w:val="1"/>
      <w:numFmt w:val="bullet"/>
      <w:lvlText w:val="◦"/>
      <w:lvlJc w:val="left"/>
      <w:pPr>
        <w:tabs>
          <w:tab w:val="num" w:pos="5760"/>
        </w:tabs>
        <w:ind w:left="5760" w:hanging="360"/>
      </w:pPr>
      <w:rPr>
        <w:rFonts w:ascii="Microsoft Sans Serif" w:hAnsi="Microsoft Sans Serif" w:hint="default"/>
      </w:rPr>
    </w:lvl>
    <w:lvl w:ilvl="8" w:tplc="834A2C1E"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F693472"/>
    <w:multiLevelType w:val="multilevel"/>
    <w:tmpl w:val="5212FF42"/>
    <w:lvl w:ilvl="0">
      <w:start w:val="1"/>
      <w:numFmt w:val="bullet"/>
      <w:lvlText w:val=""/>
      <w:lvlJc w:val="left"/>
      <w:pPr>
        <w:tabs>
          <w:tab w:val="num" w:pos="432"/>
        </w:tabs>
        <w:ind w:left="432" w:hanging="360"/>
      </w:pPr>
      <w:rPr>
        <w:rFonts w:ascii="Symbol" w:hAnsi="Symbol" w:hint="default"/>
        <w:sz w:val="20"/>
      </w:rPr>
    </w:lvl>
    <w:lvl w:ilvl="1">
      <w:start w:val="1"/>
      <w:numFmt w:val="bullet"/>
      <w:lvlText w:val="o"/>
      <w:lvlJc w:val="left"/>
      <w:pPr>
        <w:tabs>
          <w:tab w:val="num" w:pos="1152"/>
        </w:tabs>
        <w:ind w:left="1152" w:hanging="360"/>
      </w:pPr>
      <w:rPr>
        <w:rFonts w:ascii="Courier New" w:hAnsi="Courier New" w:hint="default"/>
        <w:sz w:val="20"/>
      </w:rPr>
    </w:lvl>
    <w:lvl w:ilvl="2">
      <w:start w:val="1"/>
      <w:numFmt w:val="bullet"/>
      <w:lvlText w:val=""/>
      <w:lvlJc w:val="left"/>
      <w:pPr>
        <w:tabs>
          <w:tab w:val="num" w:pos="1872"/>
        </w:tabs>
        <w:ind w:left="1872" w:hanging="360"/>
      </w:pPr>
      <w:rPr>
        <w:rFonts w:ascii="Symbol" w:hAnsi="Symbol" w:hint="default"/>
        <w:sz w:val="20"/>
      </w:rPr>
    </w:lvl>
    <w:lvl w:ilvl="3">
      <w:start w:val="1"/>
      <w:numFmt w:val="bullet"/>
      <w:lvlText w:val=""/>
      <w:lvlJc w:val="left"/>
      <w:pPr>
        <w:tabs>
          <w:tab w:val="num" w:pos="2592"/>
        </w:tabs>
        <w:ind w:left="2592" w:hanging="360"/>
      </w:pPr>
      <w:rPr>
        <w:rFonts w:ascii="Symbol" w:hAnsi="Symbol" w:hint="default"/>
        <w:sz w:val="20"/>
      </w:rPr>
    </w:lvl>
    <w:lvl w:ilvl="4" w:tentative="1">
      <w:start w:val="1"/>
      <w:numFmt w:val="bullet"/>
      <w:lvlText w:val=""/>
      <w:lvlJc w:val="left"/>
      <w:pPr>
        <w:tabs>
          <w:tab w:val="num" w:pos="3312"/>
        </w:tabs>
        <w:ind w:left="3312" w:hanging="360"/>
      </w:pPr>
      <w:rPr>
        <w:rFonts w:ascii="Symbol" w:hAnsi="Symbol" w:hint="default"/>
        <w:sz w:val="20"/>
      </w:rPr>
    </w:lvl>
    <w:lvl w:ilvl="5" w:tentative="1">
      <w:start w:val="1"/>
      <w:numFmt w:val="bullet"/>
      <w:lvlText w:val=""/>
      <w:lvlJc w:val="left"/>
      <w:pPr>
        <w:tabs>
          <w:tab w:val="num" w:pos="4032"/>
        </w:tabs>
        <w:ind w:left="4032" w:hanging="360"/>
      </w:pPr>
      <w:rPr>
        <w:rFonts w:ascii="Symbol" w:hAnsi="Symbol" w:hint="default"/>
        <w:sz w:val="20"/>
      </w:rPr>
    </w:lvl>
    <w:lvl w:ilvl="6" w:tentative="1">
      <w:start w:val="1"/>
      <w:numFmt w:val="bullet"/>
      <w:lvlText w:val=""/>
      <w:lvlJc w:val="left"/>
      <w:pPr>
        <w:tabs>
          <w:tab w:val="num" w:pos="4752"/>
        </w:tabs>
        <w:ind w:left="4752" w:hanging="360"/>
      </w:pPr>
      <w:rPr>
        <w:rFonts w:ascii="Symbol" w:hAnsi="Symbol" w:hint="default"/>
        <w:sz w:val="20"/>
      </w:rPr>
    </w:lvl>
    <w:lvl w:ilvl="7" w:tentative="1">
      <w:start w:val="1"/>
      <w:numFmt w:val="bullet"/>
      <w:lvlText w:val=""/>
      <w:lvlJc w:val="left"/>
      <w:pPr>
        <w:tabs>
          <w:tab w:val="num" w:pos="5472"/>
        </w:tabs>
        <w:ind w:left="5472" w:hanging="360"/>
      </w:pPr>
      <w:rPr>
        <w:rFonts w:ascii="Symbol" w:hAnsi="Symbol" w:hint="default"/>
        <w:sz w:val="20"/>
      </w:rPr>
    </w:lvl>
    <w:lvl w:ilvl="8" w:tentative="1">
      <w:start w:val="1"/>
      <w:numFmt w:val="bullet"/>
      <w:lvlText w:val=""/>
      <w:lvlJc w:val="left"/>
      <w:pPr>
        <w:tabs>
          <w:tab w:val="num" w:pos="6192"/>
        </w:tabs>
        <w:ind w:left="6192" w:hanging="360"/>
      </w:pPr>
      <w:rPr>
        <w:rFonts w:ascii="Symbol" w:hAnsi="Symbol" w:hint="default"/>
        <w:sz w:val="20"/>
      </w:rPr>
    </w:lvl>
  </w:abstractNum>
  <w:abstractNum w:abstractNumId="7" w15:restartNumberingAfterBreak="0">
    <w:nsid w:val="211C61F2"/>
    <w:multiLevelType w:val="hybridMultilevel"/>
    <w:tmpl w:val="74DED06A"/>
    <w:lvl w:ilvl="0" w:tplc="2BC0DF16">
      <w:start w:val="1"/>
      <w:numFmt w:val="bullet"/>
      <w:lvlText w:val="-"/>
      <w:lvlJc w:val="left"/>
      <w:pPr>
        <w:ind w:left="768" w:hanging="360"/>
      </w:pPr>
      <w:rPr>
        <w:rFonts w:ascii="Times New Roman" w:hAnsi="Times New Roman" w:cs="Times New Roman" w:hint="default"/>
        <w:lang w:val="en-US"/>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2D75A85"/>
    <w:multiLevelType w:val="hybridMultilevel"/>
    <w:tmpl w:val="D0028596"/>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8784E"/>
    <w:multiLevelType w:val="hybridMultilevel"/>
    <w:tmpl w:val="A75622AE"/>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E3795"/>
    <w:multiLevelType w:val="hybridMultilevel"/>
    <w:tmpl w:val="4148D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02509"/>
    <w:multiLevelType w:val="hybridMultilevel"/>
    <w:tmpl w:val="B76AFFAC"/>
    <w:lvl w:ilvl="0" w:tplc="7B56043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8C96C25"/>
    <w:multiLevelType w:val="hybridMultilevel"/>
    <w:tmpl w:val="21DEB74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EC324F"/>
    <w:multiLevelType w:val="hybridMultilevel"/>
    <w:tmpl w:val="89D0593A"/>
    <w:lvl w:ilvl="0" w:tplc="6ECC1CB8">
      <w:start w:val="4"/>
      <w:numFmt w:val="bullet"/>
      <w:lvlText w:val="-"/>
      <w:lvlJc w:val="left"/>
      <w:pPr>
        <w:tabs>
          <w:tab w:val="num" w:pos="360"/>
        </w:tabs>
        <w:ind w:left="360" w:hanging="360"/>
      </w:pPr>
      <w:rPr>
        <w:rFonts w:ascii="Yu Gothic" w:eastAsia="Yu Gothic" w:hAnsi="Yu Gothic" w:cs="MS PGothic"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34519DD"/>
    <w:multiLevelType w:val="hybridMultilevel"/>
    <w:tmpl w:val="CD4EAC28"/>
    <w:lvl w:ilvl="0" w:tplc="E5A6B282">
      <w:start w:val="1"/>
      <w:numFmt w:val="bullet"/>
      <w:lvlText w:val="–"/>
      <w:lvlJc w:val="left"/>
      <w:pPr>
        <w:tabs>
          <w:tab w:val="num" w:pos="720"/>
        </w:tabs>
        <w:ind w:left="720" w:hanging="360"/>
      </w:pPr>
      <w:rPr>
        <w:rFonts w:ascii="Times New Roman" w:hAnsi="Times New Roman" w:hint="default"/>
      </w:rPr>
    </w:lvl>
    <w:lvl w:ilvl="1" w:tplc="CC6CECAC">
      <w:start w:val="1"/>
      <w:numFmt w:val="bullet"/>
      <w:lvlText w:val="–"/>
      <w:lvlJc w:val="left"/>
      <w:pPr>
        <w:tabs>
          <w:tab w:val="num" w:pos="1440"/>
        </w:tabs>
        <w:ind w:left="1440" w:hanging="360"/>
      </w:pPr>
      <w:rPr>
        <w:rFonts w:ascii="Times New Roman" w:hAnsi="Times New Roman" w:hint="default"/>
      </w:rPr>
    </w:lvl>
    <w:lvl w:ilvl="2" w:tplc="13E20D30" w:tentative="1">
      <w:start w:val="1"/>
      <w:numFmt w:val="bullet"/>
      <w:lvlText w:val="–"/>
      <w:lvlJc w:val="left"/>
      <w:pPr>
        <w:tabs>
          <w:tab w:val="num" w:pos="2160"/>
        </w:tabs>
        <w:ind w:left="2160" w:hanging="360"/>
      </w:pPr>
      <w:rPr>
        <w:rFonts w:ascii="Times New Roman" w:hAnsi="Times New Roman" w:hint="default"/>
      </w:rPr>
    </w:lvl>
    <w:lvl w:ilvl="3" w:tplc="45285C7C" w:tentative="1">
      <w:start w:val="1"/>
      <w:numFmt w:val="bullet"/>
      <w:lvlText w:val="–"/>
      <w:lvlJc w:val="left"/>
      <w:pPr>
        <w:tabs>
          <w:tab w:val="num" w:pos="2880"/>
        </w:tabs>
        <w:ind w:left="2880" w:hanging="360"/>
      </w:pPr>
      <w:rPr>
        <w:rFonts w:ascii="Times New Roman" w:hAnsi="Times New Roman" w:hint="default"/>
      </w:rPr>
    </w:lvl>
    <w:lvl w:ilvl="4" w:tplc="6F6E6996" w:tentative="1">
      <w:start w:val="1"/>
      <w:numFmt w:val="bullet"/>
      <w:lvlText w:val="–"/>
      <w:lvlJc w:val="left"/>
      <w:pPr>
        <w:tabs>
          <w:tab w:val="num" w:pos="3600"/>
        </w:tabs>
        <w:ind w:left="3600" w:hanging="360"/>
      </w:pPr>
      <w:rPr>
        <w:rFonts w:ascii="Times New Roman" w:hAnsi="Times New Roman" w:hint="default"/>
      </w:rPr>
    </w:lvl>
    <w:lvl w:ilvl="5" w:tplc="41781F96" w:tentative="1">
      <w:start w:val="1"/>
      <w:numFmt w:val="bullet"/>
      <w:lvlText w:val="–"/>
      <w:lvlJc w:val="left"/>
      <w:pPr>
        <w:tabs>
          <w:tab w:val="num" w:pos="4320"/>
        </w:tabs>
        <w:ind w:left="4320" w:hanging="360"/>
      </w:pPr>
      <w:rPr>
        <w:rFonts w:ascii="Times New Roman" w:hAnsi="Times New Roman" w:hint="default"/>
      </w:rPr>
    </w:lvl>
    <w:lvl w:ilvl="6" w:tplc="FD2AD8FA" w:tentative="1">
      <w:start w:val="1"/>
      <w:numFmt w:val="bullet"/>
      <w:lvlText w:val="–"/>
      <w:lvlJc w:val="left"/>
      <w:pPr>
        <w:tabs>
          <w:tab w:val="num" w:pos="5040"/>
        </w:tabs>
        <w:ind w:left="5040" w:hanging="360"/>
      </w:pPr>
      <w:rPr>
        <w:rFonts w:ascii="Times New Roman" w:hAnsi="Times New Roman" w:hint="default"/>
      </w:rPr>
    </w:lvl>
    <w:lvl w:ilvl="7" w:tplc="90B844B6" w:tentative="1">
      <w:start w:val="1"/>
      <w:numFmt w:val="bullet"/>
      <w:lvlText w:val="–"/>
      <w:lvlJc w:val="left"/>
      <w:pPr>
        <w:tabs>
          <w:tab w:val="num" w:pos="5760"/>
        </w:tabs>
        <w:ind w:left="5760" w:hanging="360"/>
      </w:pPr>
      <w:rPr>
        <w:rFonts w:ascii="Times New Roman" w:hAnsi="Times New Roman" w:hint="default"/>
      </w:rPr>
    </w:lvl>
    <w:lvl w:ilvl="8" w:tplc="5DE0F4F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4851652"/>
    <w:multiLevelType w:val="hybridMultilevel"/>
    <w:tmpl w:val="14A68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093DF7"/>
    <w:multiLevelType w:val="hybridMultilevel"/>
    <w:tmpl w:val="DFE264B4"/>
    <w:lvl w:ilvl="0" w:tplc="66C85CC0">
      <w:start w:val="1"/>
      <w:numFmt w:val="bullet"/>
      <w:lvlText w:val="◦"/>
      <w:lvlJc w:val="left"/>
      <w:pPr>
        <w:tabs>
          <w:tab w:val="num" w:pos="360"/>
        </w:tabs>
        <w:ind w:left="360" w:hanging="360"/>
      </w:pPr>
      <w:rPr>
        <w:rFonts w:ascii="Microsoft Sans Serif" w:hAnsi="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A13ECA"/>
    <w:multiLevelType w:val="hybridMultilevel"/>
    <w:tmpl w:val="38208E7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EC3323"/>
    <w:multiLevelType w:val="hybridMultilevel"/>
    <w:tmpl w:val="F49A5E10"/>
    <w:lvl w:ilvl="0" w:tplc="2BC0DF16">
      <w:start w:val="1"/>
      <w:numFmt w:val="bullet"/>
      <w:lvlText w:val="-"/>
      <w:lvlJc w:val="left"/>
      <w:pPr>
        <w:ind w:left="360" w:hanging="360"/>
      </w:pPr>
      <w:rPr>
        <w:rFonts w:ascii="Times New Roman" w:hAnsi="Times New Roman"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751C67"/>
    <w:multiLevelType w:val="hybridMultilevel"/>
    <w:tmpl w:val="B92EC56A"/>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6C15B5"/>
    <w:multiLevelType w:val="hybridMultilevel"/>
    <w:tmpl w:val="0672A0EE"/>
    <w:lvl w:ilvl="0" w:tplc="66C85CC0">
      <w:start w:val="1"/>
      <w:numFmt w:val="bullet"/>
      <w:lvlText w:val="◦"/>
      <w:lvlJc w:val="left"/>
      <w:pPr>
        <w:tabs>
          <w:tab w:val="num" w:pos="360"/>
        </w:tabs>
        <w:ind w:left="360" w:hanging="360"/>
      </w:pPr>
      <w:rPr>
        <w:rFonts w:ascii="Microsoft Sans Serif" w:hAnsi="Microsoft Sans Serif" w:hint="default"/>
      </w:rPr>
    </w:lvl>
    <w:lvl w:ilvl="1" w:tplc="893E9516">
      <w:start w:val="1"/>
      <w:numFmt w:val="bullet"/>
      <w:lvlText w:val="◦"/>
      <w:lvlJc w:val="left"/>
      <w:pPr>
        <w:tabs>
          <w:tab w:val="num" w:pos="1080"/>
        </w:tabs>
        <w:ind w:left="1080" w:hanging="360"/>
      </w:pPr>
      <w:rPr>
        <w:rFonts w:ascii="Microsoft Sans Serif" w:hAnsi="Microsoft Sans Serif" w:hint="default"/>
      </w:rPr>
    </w:lvl>
    <w:lvl w:ilvl="2" w:tplc="FCF26EFA">
      <w:start w:val="1"/>
      <w:numFmt w:val="bullet"/>
      <w:lvlText w:val="◦"/>
      <w:lvlJc w:val="left"/>
      <w:pPr>
        <w:tabs>
          <w:tab w:val="num" w:pos="1800"/>
        </w:tabs>
        <w:ind w:left="1800" w:hanging="360"/>
      </w:pPr>
      <w:rPr>
        <w:rFonts w:ascii="Microsoft Sans Serif" w:hAnsi="Microsoft Sans Serif" w:hint="default"/>
      </w:rPr>
    </w:lvl>
    <w:lvl w:ilvl="3" w:tplc="CF603E62" w:tentative="1">
      <w:start w:val="1"/>
      <w:numFmt w:val="bullet"/>
      <w:lvlText w:val="◦"/>
      <w:lvlJc w:val="left"/>
      <w:pPr>
        <w:tabs>
          <w:tab w:val="num" w:pos="2520"/>
        </w:tabs>
        <w:ind w:left="2520" w:hanging="360"/>
      </w:pPr>
      <w:rPr>
        <w:rFonts w:ascii="Microsoft Sans Serif" w:hAnsi="Microsoft Sans Serif" w:hint="default"/>
      </w:rPr>
    </w:lvl>
    <w:lvl w:ilvl="4" w:tplc="9BB625EE" w:tentative="1">
      <w:start w:val="1"/>
      <w:numFmt w:val="bullet"/>
      <w:lvlText w:val="◦"/>
      <w:lvlJc w:val="left"/>
      <w:pPr>
        <w:tabs>
          <w:tab w:val="num" w:pos="3240"/>
        </w:tabs>
        <w:ind w:left="3240" w:hanging="360"/>
      </w:pPr>
      <w:rPr>
        <w:rFonts w:ascii="Microsoft Sans Serif" w:hAnsi="Microsoft Sans Serif" w:hint="default"/>
      </w:rPr>
    </w:lvl>
    <w:lvl w:ilvl="5" w:tplc="7E225D9A" w:tentative="1">
      <w:start w:val="1"/>
      <w:numFmt w:val="bullet"/>
      <w:lvlText w:val="◦"/>
      <w:lvlJc w:val="left"/>
      <w:pPr>
        <w:tabs>
          <w:tab w:val="num" w:pos="3960"/>
        </w:tabs>
        <w:ind w:left="3960" w:hanging="360"/>
      </w:pPr>
      <w:rPr>
        <w:rFonts w:ascii="Microsoft Sans Serif" w:hAnsi="Microsoft Sans Serif" w:hint="default"/>
      </w:rPr>
    </w:lvl>
    <w:lvl w:ilvl="6" w:tplc="6C58DA72" w:tentative="1">
      <w:start w:val="1"/>
      <w:numFmt w:val="bullet"/>
      <w:lvlText w:val="◦"/>
      <w:lvlJc w:val="left"/>
      <w:pPr>
        <w:tabs>
          <w:tab w:val="num" w:pos="4680"/>
        </w:tabs>
        <w:ind w:left="4680" w:hanging="360"/>
      </w:pPr>
      <w:rPr>
        <w:rFonts w:ascii="Microsoft Sans Serif" w:hAnsi="Microsoft Sans Serif" w:hint="default"/>
      </w:rPr>
    </w:lvl>
    <w:lvl w:ilvl="7" w:tplc="C7C8EF82" w:tentative="1">
      <w:start w:val="1"/>
      <w:numFmt w:val="bullet"/>
      <w:lvlText w:val="◦"/>
      <w:lvlJc w:val="left"/>
      <w:pPr>
        <w:tabs>
          <w:tab w:val="num" w:pos="5400"/>
        </w:tabs>
        <w:ind w:left="5400" w:hanging="360"/>
      </w:pPr>
      <w:rPr>
        <w:rFonts w:ascii="Microsoft Sans Serif" w:hAnsi="Microsoft Sans Serif" w:hint="default"/>
      </w:rPr>
    </w:lvl>
    <w:lvl w:ilvl="8" w:tplc="DCC2A1AC" w:tentative="1">
      <w:start w:val="1"/>
      <w:numFmt w:val="bullet"/>
      <w:lvlText w:val="◦"/>
      <w:lvlJc w:val="left"/>
      <w:pPr>
        <w:tabs>
          <w:tab w:val="num" w:pos="6120"/>
        </w:tabs>
        <w:ind w:left="6120" w:hanging="360"/>
      </w:pPr>
      <w:rPr>
        <w:rFonts w:ascii="Microsoft Sans Serif" w:hAnsi="Microsoft Sans Serif" w:hint="default"/>
      </w:rPr>
    </w:lvl>
  </w:abstractNum>
  <w:abstractNum w:abstractNumId="23" w15:restartNumberingAfterBreak="0">
    <w:nsid w:val="4B6A6172"/>
    <w:multiLevelType w:val="hybridMultilevel"/>
    <w:tmpl w:val="51CE9DEE"/>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5307D9"/>
    <w:multiLevelType w:val="hybridMultilevel"/>
    <w:tmpl w:val="9866F7C2"/>
    <w:lvl w:ilvl="0" w:tplc="8B664EE0">
      <w:start w:val="1"/>
      <w:numFmt w:val="bullet"/>
      <w:lvlText w:val="◦"/>
      <w:lvlJc w:val="left"/>
      <w:pPr>
        <w:tabs>
          <w:tab w:val="num" w:pos="360"/>
        </w:tabs>
        <w:ind w:left="360" w:hanging="360"/>
      </w:pPr>
      <w:rPr>
        <w:rFonts w:ascii="Microsoft Sans Serif" w:hAnsi="Microsoft Sans Serif" w:hint="default"/>
      </w:rPr>
    </w:lvl>
    <w:lvl w:ilvl="1" w:tplc="56823040">
      <w:start w:val="1"/>
      <w:numFmt w:val="bullet"/>
      <w:lvlText w:val="◦"/>
      <w:lvlJc w:val="left"/>
      <w:pPr>
        <w:tabs>
          <w:tab w:val="num" w:pos="1080"/>
        </w:tabs>
        <w:ind w:left="1080" w:hanging="360"/>
      </w:pPr>
      <w:rPr>
        <w:rFonts w:ascii="Microsoft Sans Serif" w:hAnsi="Microsoft Sans Serif" w:hint="default"/>
      </w:rPr>
    </w:lvl>
    <w:lvl w:ilvl="2" w:tplc="64989AE2">
      <w:numFmt w:val="bullet"/>
      <w:lvlText w:val="•"/>
      <w:lvlJc w:val="left"/>
      <w:pPr>
        <w:tabs>
          <w:tab w:val="num" w:pos="1800"/>
        </w:tabs>
        <w:ind w:left="1800" w:hanging="360"/>
      </w:pPr>
      <w:rPr>
        <w:rFonts w:ascii="Microsoft Sans Serif" w:hAnsi="Microsoft Sans Serif" w:hint="default"/>
      </w:rPr>
    </w:lvl>
    <w:lvl w:ilvl="3" w:tplc="5F14E996" w:tentative="1">
      <w:start w:val="1"/>
      <w:numFmt w:val="bullet"/>
      <w:lvlText w:val="◦"/>
      <w:lvlJc w:val="left"/>
      <w:pPr>
        <w:tabs>
          <w:tab w:val="num" w:pos="2520"/>
        </w:tabs>
        <w:ind w:left="2520" w:hanging="360"/>
      </w:pPr>
      <w:rPr>
        <w:rFonts w:ascii="Microsoft Sans Serif" w:hAnsi="Microsoft Sans Serif" w:hint="default"/>
      </w:rPr>
    </w:lvl>
    <w:lvl w:ilvl="4" w:tplc="B240EB08" w:tentative="1">
      <w:start w:val="1"/>
      <w:numFmt w:val="bullet"/>
      <w:lvlText w:val="◦"/>
      <w:lvlJc w:val="left"/>
      <w:pPr>
        <w:tabs>
          <w:tab w:val="num" w:pos="3240"/>
        </w:tabs>
        <w:ind w:left="3240" w:hanging="360"/>
      </w:pPr>
      <w:rPr>
        <w:rFonts w:ascii="Microsoft Sans Serif" w:hAnsi="Microsoft Sans Serif" w:hint="default"/>
      </w:rPr>
    </w:lvl>
    <w:lvl w:ilvl="5" w:tplc="1AF20D58" w:tentative="1">
      <w:start w:val="1"/>
      <w:numFmt w:val="bullet"/>
      <w:lvlText w:val="◦"/>
      <w:lvlJc w:val="left"/>
      <w:pPr>
        <w:tabs>
          <w:tab w:val="num" w:pos="3960"/>
        </w:tabs>
        <w:ind w:left="3960" w:hanging="360"/>
      </w:pPr>
      <w:rPr>
        <w:rFonts w:ascii="Microsoft Sans Serif" w:hAnsi="Microsoft Sans Serif" w:hint="default"/>
      </w:rPr>
    </w:lvl>
    <w:lvl w:ilvl="6" w:tplc="5E28AED6" w:tentative="1">
      <w:start w:val="1"/>
      <w:numFmt w:val="bullet"/>
      <w:lvlText w:val="◦"/>
      <w:lvlJc w:val="left"/>
      <w:pPr>
        <w:tabs>
          <w:tab w:val="num" w:pos="4680"/>
        </w:tabs>
        <w:ind w:left="4680" w:hanging="360"/>
      </w:pPr>
      <w:rPr>
        <w:rFonts w:ascii="Microsoft Sans Serif" w:hAnsi="Microsoft Sans Serif" w:hint="default"/>
      </w:rPr>
    </w:lvl>
    <w:lvl w:ilvl="7" w:tplc="C54C75BA" w:tentative="1">
      <w:start w:val="1"/>
      <w:numFmt w:val="bullet"/>
      <w:lvlText w:val="◦"/>
      <w:lvlJc w:val="left"/>
      <w:pPr>
        <w:tabs>
          <w:tab w:val="num" w:pos="5400"/>
        </w:tabs>
        <w:ind w:left="5400" w:hanging="360"/>
      </w:pPr>
      <w:rPr>
        <w:rFonts w:ascii="Microsoft Sans Serif" w:hAnsi="Microsoft Sans Serif" w:hint="default"/>
      </w:rPr>
    </w:lvl>
    <w:lvl w:ilvl="8" w:tplc="FE025178" w:tentative="1">
      <w:start w:val="1"/>
      <w:numFmt w:val="bullet"/>
      <w:lvlText w:val="◦"/>
      <w:lvlJc w:val="left"/>
      <w:pPr>
        <w:tabs>
          <w:tab w:val="num" w:pos="6120"/>
        </w:tabs>
        <w:ind w:left="6120" w:hanging="360"/>
      </w:pPr>
      <w:rPr>
        <w:rFonts w:ascii="Microsoft Sans Serif" w:hAnsi="Microsoft Sans Serif"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616AE0"/>
    <w:multiLevelType w:val="hybridMultilevel"/>
    <w:tmpl w:val="E2D83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7C6CCC"/>
    <w:multiLevelType w:val="hybridMultilevel"/>
    <w:tmpl w:val="17A2F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E63534"/>
    <w:multiLevelType w:val="hybridMultilevel"/>
    <w:tmpl w:val="EB76C9D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51E51"/>
    <w:multiLevelType w:val="hybridMultilevel"/>
    <w:tmpl w:val="5EA2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7F7CC2"/>
    <w:multiLevelType w:val="hybridMultilevel"/>
    <w:tmpl w:val="35A0C0C4"/>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040901"/>
    <w:multiLevelType w:val="multilevel"/>
    <w:tmpl w:val="5E040901"/>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numFmt w:val="bullet"/>
      <w:lvlText w:val="-"/>
      <w:lvlJc w:val="left"/>
      <w:pPr>
        <w:tabs>
          <w:tab w:val="left" w:pos="2520"/>
        </w:tabs>
        <w:ind w:left="2520" w:hanging="360"/>
      </w:pPr>
      <w:rPr>
        <w:rFonts w:ascii="Yu Gothic" w:hAnsi="Yu Gothic"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2" w15:restartNumberingAfterBreak="0">
    <w:nsid w:val="5E4C4C0D"/>
    <w:multiLevelType w:val="hybridMultilevel"/>
    <w:tmpl w:val="843EC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3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6" w15:restartNumberingAfterBreak="0">
    <w:nsid w:val="743A1ABF"/>
    <w:multiLevelType w:val="hybridMultilevel"/>
    <w:tmpl w:val="73DA0400"/>
    <w:lvl w:ilvl="0" w:tplc="CBB4617A">
      <w:start w:val="1"/>
      <w:numFmt w:val="bullet"/>
      <w:lvlText w:val="–"/>
      <w:lvlJc w:val="left"/>
      <w:pPr>
        <w:tabs>
          <w:tab w:val="num" w:pos="720"/>
        </w:tabs>
        <w:ind w:left="720" w:hanging="360"/>
      </w:pPr>
      <w:rPr>
        <w:rFonts w:ascii="Times New Roman" w:hAnsi="Times New Roman" w:hint="default"/>
      </w:rPr>
    </w:lvl>
    <w:lvl w:ilvl="1" w:tplc="09B26A56">
      <w:start w:val="1"/>
      <w:numFmt w:val="bullet"/>
      <w:lvlText w:val="–"/>
      <w:lvlJc w:val="left"/>
      <w:pPr>
        <w:tabs>
          <w:tab w:val="num" w:pos="1440"/>
        </w:tabs>
        <w:ind w:left="1440" w:hanging="360"/>
      </w:pPr>
      <w:rPr>
        <w:rFonts w:ascii="Times New Roman" w:hAnsi="Times New Roman" w:hint="default"/>
      </w:rPr>
    </w:lvl>
    <w:lvl w:ilvl="2" w:tplc="FAB6AEFC" w:tentative="1">
      <w:start w:val="1"/>
      <w:numFmt w:val="bullet"/>
      <w:lvlText w:val="–"/>
      <w:lvlJc w:val="left"/>
      <w:pPr>
        <w:tabs>
          <w:tab w:val="num" w:pos="2160"/>
        </w:tabs>
        <w:ind w:left="2160" w:hanging="360"/>
      </w:pPr>
      <w:rPr>
        <w:rFonts w:ascii="Times New Roman" w:hAnsi="Times New Roman" w:hint="default"/>
      </w:rPr>
    </w:lvl>
    <w:lvl w:ilvl="3" w:tplc="6FCC5424" w:tentative="1">
      <w:start w:val="1"/>
      <w:numFmt w:val="bullet"/>
      <w:lvlText w:val="–"/>
      <w:lvlJc w:val="left"/>
      <w:pPr>
        <w:tabs>
          <w:tab w:val="num" w:pos="2880"/>
        </w:tabs>
        <w:ind w:left="2880" w:hanging="360"/>
      </w:pPr>
      <w:rPr>
        <w:rFonts w:ascii="Times New Roman" w:hAnsi="Times New Roman" w:hint="default"/>
      </w:rPr>
    </w:lvl>
    <w:lvl w:ilvl="4" w:tplc="4086AA38" w:tentative="1">
      <w:start w:val="1"/>
      <w:numFmt w:val="bullet"/>
      <w:lvlText w:val="–"/>
      <w:lvlJc w:val="left"/>
      <w:pPr>
        <w:tabs>
          <w:tab w:val="num" w:pos="3600"/>
        </w:tabs>
        <w:ind w:left="3600" w:hanging="360"/>
      </w:pPr>
      <w:rPr>
        <w:rFonts w:ascii="Times New Roman" w:hAnsi="Times New Roman" w:hint="default"/>
      </w:rPr>
    </w:lvl>
    <w:lvl w:ilvl="5" w:tplc="C49656E4" w:tentative="1">
      <w:start w:val="1"/>
      <w:numFmt w:val="bullet"/>
      <w:lvlText w:val="–"/>
      <w:lvlJc w:val="left"/>
      <w:pPr>
        <w:tabs>
          <w:tab w:val="num" w:pos="4320"/>
        </w:tabs>
        <w:ind w:left="4320" w:hanging="360"/>
      </w:pPr>
      <w:rPr>
        <w:rFonts w:ascii="Times New Roman" w:hAnsi="Times New Roman" w:hint="default"/>
      </w:rPr>
    </w:lvl>
    <w:lvl w:ilvl="6" w:tplc="00AC213A" w:tentative="1">
      <w:start w:val="1"/>
      <w:numFmt w:val="bullet"/>
      <w:lvlText w:val="–"/>
      <w:lvlJc w:val="left"/>
      <w:pPr>
        <w:tabs>
          <w:tab w:val="num" w:pos="5040"/>
        </w:tabs>
        <w:ind w:left="5040" w:hanging="360"/>
      </w:pPr>
      <w:rPr>
        <w:rFonts w:ascii="Times New Roman" w:hAnsi="Times New Roman" w:hint="default"/>
      </w:rPr>
    </w:lvl>
    <w:lvl w:ilvl="7" w:tplc="FFE0C644" w:tentative="1">
      <w:start w:val="1"/>
      <w:numFmt w:val="bullet"/>
      <w:lvlText w:val="–"/>
      <w:lvlJc w:val="left"/>
      <w:pPr>
        <w:tabs>
          <w:tab w:val="num" w:pos="5760"/>
        </w:tabs>
        <w:ind w:left="5760" w:hanging="360"/>
      </w:pPr>
      <w:rPr>
        <w:rFonts w:ascii="Times New Roman" w:hAnsi="Times New Roman" w:hint="default"/>
      </w:rPr>
    </w:lvl>
    <w:lvl w:ilvl="8" w:tplc="C5EEE510"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25201637">
    <w:abstractNumId w:val="17"/>
  </w:num>
  <w:num w:numId="2" w16cid:durableId="337000327">
    <w:abstractNumId w:val="33"/>
  </w:num>
  <w:num w:numId="3" w16cid:durableId="297147906">
    <w:abstractNumId w:val="25"/>
  </w:num>
  <w:num w:numId="4" w16cid:durableId="1976789113">
    <w:abstractNumId w:val="34"/>
  </w:num>
  <w:num w:numId="5" w16cid:durableId="1480999869">
    <w:abstractNumId w:val="3"/>
  </w:num>
  <w:num w:numId="6" w16cid:durableId="794559959">
    <w:abstractNumId w:val="3"/>
  </w:num>
  <w:num w:numId="7" w16cid:durableId="1495367180">
    <w:abstractNumId w:val="32"/>
  </w:num>
  <w:num w:numId="8" w16cid:durableId="1620406204">
    <w:abstractNumId w:val="30"/>
  </w:num>
  <w:num w:numId="9" w16cid:durableId="1230579709">
    <w:abstractNumId w:val="20"/>
  </w:num>
  <w:num w:numId="10" w16cid:durableId="1933662305">
    <w:abstractNumId w:val="6"/>
  </w:num>
  <w:num w:numId="11" w16cid:durableId="246814779">
    <w:abstractNumId w:val="26"/>
  </w:num>
  <w:num w:numId="12" w16cid:durableId="1468203181">
    <w:abstractNumId w:val="0"/>
  </w:num>
  <w:num w:numId="13" w16cid:durableId="1820346751">
    <w:abstractNumId w:val="36"/>
  </w:num>
  <w:num w:numId="14" w16cid:durableId="1510221750">
    <w:abstractNumId w:val="4"/>
  </w:num>
  <w:num w:numId="15" w16cid:durableId="959383373">
    <w:abstractNumId w:val="28"/>
  </w:num>
  <w:num w:numId="16" w16cid:durableId="45842216">
    <w:abstractNumId w:val="37"/>
  </w:num>
  <w:num w:numId="17" w16cid:durableId="326135726">
    <w:abstractNumId w:val="9"/>
  </w:num>
  <w:num w:numId="18" w16cid:durableId="769160100">
    <w:abstractNumId w:val="12"/>
  </w:num>
  <w:num w:numId="19" w16cid:durableId="897472554">
    <w:abstractNumId w:val="15"/>
  </w:num>
  <w:num w:numId="20" w16cid:durableId="1006204695">
    <w:abstractNumId w:val="2"/>
  </w:num>
  <w:num w:numId="21" w16cid:durableId="1946618923">
    <w:abstractNumId w:val="1"/>
  </w:num>
  <w:num w:numId="22" w16cid:durableId="1194608606">
    <w:abstractNumId w:val="21"/>
  </w:num>
  <w:num w:numId="23" w16cid:durableId="973826649">
    <w:abstractNumId w:val="7"/>
  </w:num>
  <w:num w:numId="24" w16cid:durableId="1233125910">
    <w:abstractNumId w:val="19"/>
  </w:num>
  <w:num w:numId="25" w16cid:durableId="172035590">
    <w:abstractNumId w:val="8"/>
  </w:num>
  <w:num w:numId="26" w16cid:durableId="1528830962">
    <w:abstractNumId w:val="23"/>
  </w:num>
  <w:num w:numId="27" w16cid:durableId="1158038493">
    <w:abstractNumId w:val="10"/>
  </w:num>
  <w:num w:numId="28" w16cid:durableId="703360972">
    <w:abstractNumId w:val="16"/>
  </w:num>
  <w:num w:numId="29" w16cid:durableId="336467327">
    <w:abstractNumId w:val="29"/>
  </w:num>
  <w:num w:numId="30" w16cid:durableId="410782892">
    <w:abstractNumId w:val="31"/>
  </w:num>
  <w:num w:numId="31" w16cid:durableId="1730765906">
    <w:abstractNumId w:val="35"/>
  </w:num>
  <w:num w:numId="32" w16cid:durableId="2047827150">
    <w:abstractNumId w:val="14"/>
  </w:num>
  <w:num w:numId="33" w16cid:durableId="1945310073">
    <w:abstractNumId w:val="11"/>
  </w:num>
  <w:num w:numId="34" w16cid:durableId="397871946">
    <w:abstractNumId w:val="27"/>
  </w:num>
  <w:num w:numId="35" w16cid:durableId="237909590">
    <w:abstractNumId w:val="24"/>
  </w:num>
  <w:num w:numId="36" w16cid:durableId="95099343">
    <w:abstractNumId w:val="22"/>
  </w:num>
  <w:num w:numId="37" w16cid:durableId="1229225834">
    <w:abstractNumId w:val="5"/>
  </w:num>
  <w:num w:numId="38" w16cid:durableId="1492213323">
    <w:abstractNumId w:val="18"/>
  </w:num>
  <w:num w:numId="39" w16cid:durableId="123439178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E0"/>
    <w:rsid w:val="00000E4A"/>
    <w:rsid w:val="000014D3"/>
    <w:rsid w:val="0000216E"/>
    <w:rsid w:val="000028B0"/>
    <w:rsid w:val="000039F6"/>
    <w:rsid w:val="0000409B"/>
    <w:rsid w:val="000053AA"/>
    <w:rsid w:val="00005F7D"/>
    <w:rsid w:val="00006287"/>
    <w:rsid w:val="000064F6"/>
    <w:rsid w:val="00006EBD"/>
    <w:rsid w:val="00010161"/>
    <w:rsid w:val="00012887"/>
    <w:rsid w:val="0001330E"/>
    <w:rsid w:val="00013C23"/>
    <w:rsid w:val="000143F9"/>
    <w:rsid w:val="000147A7"/>
    <w:rsid w:val="000148C0"/>
    <w:rsid w:val="000152D3"/>
    <w:rsid w:val="00015CAE"/>
    <w:rsid w:val="00015DE8"/>
    <w:rsid w:val="0001657D"/>
    <w:rsid w:val="000171D4"/>
    <w:rsid w:val="0001796A"/>
    <w:rsid w:val="000200B0"/>
    <w:rsid w:val="00020686"/>
    <w:rsid w:val="00020872"/>
    <w:rsid w:val="00023FC6"/>
    <w:rsid w:val="00024FAA"/>
    <w:rsid w:val="00025CE4"/>
    <w:rsid w:val="0002693E"/>
    <w:rsid w:val="00026FC4"/>
    <w:rsid w:val="000305FF"/>
    <w:rsid w:val="00030761"/>
    <w:rsid w:val="00030D3B"/>
    <w:rsid w:val="00030DC5"/>
    <w:rsid w:val="00030F55"/>
    <w:rsid w:val="0003101C"/>
    <w:rsid w:val="000315AB"/>
    <w:rsid w:val="00032EA4"/>
    <w:rsid w:val="00033397"/>
    <w:rsid w:val="000338DD"/>
    <w:rsid w:val="00034BF8"/>
    <w:rsid w:val="00034D12"/>
    <w:rsid w:val="0003553F"/>
    <w:rsid w:val="00035677"/>
    <w:rsid w:val="000365C3"/>
    <w:rsid w:val="000368BE"/>
    <w:rsid w:val="00036AB3"/>
    <w:rsid w:val="00036EBA"/>
    <w:rsid w:val="0003767C"/>
    <w:rsid w:val="00037A01"/>
    <w:rsid w:val="00037AFB"/>
    <w:rsid w:val="00040095"/>
    <w:rsid w:val="0004017A"/>
    <w:rsid w:val="00041313"/>
    <w:rsid w:val="000423DB"/>
    <w:rsid w:val="00042439"/>
    <w:rsid w:val="0004341F"/>
    <w:rsid w:val="00044072"/>
    <w:rsid w:val="00044ED2"/>
    <w:rsid w:val="000453EC"/>
    <w:rsid w:val="00045625"/>
    <w:rsid w:val="00046AE0"/>
    <w:rsid w:val="0004707F"/>
    <w:rsid w:val="000473D9"/>
    <w:rsid w:val="00047ED0"/>
    <w:rsid w:val="0005117E"/>
    <w:rsid w:val="000516D8"/>
    <w:rsid w:val="00051F1E"/>
    <w:rsid w:val="0005270E"/>
    <w:rsid w:val="00055D52"/>
    <w:rsid w:val="0005603F"/>
    <w:rsid w:val="00056DB2"/>
    <w:rsid w:val="0006135D"/>
    <w:rsid w:val="00061505"/>
    <w:rsid w:val="00065659"/>
    <w:rsid w:val="00065D6B"/>
    <w:rsid w:val="00065DE8"/>
    <w:rsid w:val="00066096"/>
    <w:rsid w:val="00066114"/>
    <w:rsid w:val="00066D26"/>
    <w:rsid w:val="00071167"/>
    <w:rsid w:val="000716A1"/>
    <w:rsid w:val="00072E6B"/>
    <w:rsid w:val="000732E0"/>
    <w:rsid w:val="00073D6C"/>
    <w:rsid w:val="00073EB1"/>
    <w:rsid w:val="00074261"/>
    <w:rsid w:val="00074D0C"/>
    <w:rsid w:val="000771A2"/>
    <w:rsid w:val="0007723B"/>
    <w:rsid w:val="0007762E"/>
    <w:rsid w:val="00077C88"/>
    <w:rsid w:val="00080512"/>
    <w:rsid w:val="000812F8"/>
    <w:rsid w:val="00082723"/>
    <w:rsid w:val="000827B3"/>
    <w:rsid w:val="0008429B"/>
    <w:rsid w:val="00084591"/>
    <w:rsid w:val="000849DA"/>
    <w:rsid w:val="00085173"/>
    <w:rsid w:val="00085782"/>
    <w:rsid w:val="00085EA2"/>
    <w:rsid w:val="00086E7B"/>
    <w:rsid w:val="0008762B"/>
    <w:rsid w:val="00087E3D"/>
    <w:rsid w:val="00090401"/>
    <w:rsid w:val="00090468"/>
    <w:rsid w:val="00090CEE"/>
    <w:rsid w:val="00090EBD"/>
    <w:rsid w:val="000926D3"/>
    <w:rsid w:val="00092E9C"/>
    <w:rsid w:val="00093164"/>
    <w:rsid w:val="000937B0"/>
    <w:rsid w:val="00095F90"/>
    <w:rsid w:val="00096258"/>
    <w:rsid w:val="0009788E"/>
    <w:rsid w:val="000A050C"/>
    <w:rsid w:val="000A11F0"/>
    <w:rsid w:val="000A2AC9"/>
    <w:rsid w:val="000A2FA9"/>
    <w:rsid w:val="000A3EFD"/>
    <w:rsid w:val="000A3F9B"/>
    <w:rsid w:val="000A5AD5"/>
    <w:rsid w:val="000A5E28"/>
    <w:rsid w:val="000A5FB3"/>
    <w:rsid w:val="000B0A99"/>
    <w:rsid w:val="000B0AC4"/>
    <w:rsid w:val="000B0C46"/>
    <w:rsid w:val="000B0D71"/>
    <w:rsid w:val="000B1613"/>
    <w:rsid w:val="000B1637"/>
    <w:rsid w:val="000B19D0"/>
    <w:rsid w:val="000B2CBF"/>
    <w:rsid w:val="000B4310"/>
    <w:rsid w:val="000B4D19"/>
    <w:rsid w:val="000B4F58"/>
    <w:rsid w:val="000B5198"/>
    <w:rsid w:val="000B7BCF"/>
    <w:rsid w:val="000C02CA"/>
    <w:rsid w:val="000C0524"/>
    <w:rsid w:val="000C1F60"/>
    <w:rsid w:val="000C2CA3"/>
    <w:rsid w:val="000C2D34"/>
    <w:rsid w:val="000C31B0"/>
    <w:rsid w:val="000C403A"/>
    <w:rsid w:val="000C415C"/>
    <w:rsid w:val="000C416C"/>
    <w:rsid w:val="000C4AA7"/>
    <w:rsid w:val="000C522B"/>
    <w:rsid w:val="000C5567"/>
    <w:rsid w:val="000C5DF5"/>
    <w:rsid w:val="000C66E4"/>
    <w:rsid w:val="000C77C8"/>
    <w:rsid w:val="000C7894"/>
    <w:rsid w:val="000D023A"/>
    <w:rsid w:val="000D0B0C"/>
    <w:rsid w:val="000D137A"/>
    <w:rsid w:val="000D30A2"/>
    <w:rsid w:val="000D3C9D"/>
    <w:rsid w:val="000D4A15"/>
    <w:rsid w:val="000D58AB"/>
    <w:rsid w:val="000D5B53"/>
    <w:rsid w:val="000D6ABB"/>
    <w:rsid w:val="000D6B39"/>
    <w:rsid w:val="000D7282"/>
    <w:rsid w:val="000D7982"/>
    <w:rsid w:val="000E2A4B"/>
    <w:rsid w:val="000E427B"/>
    <w:rsid w:val="000E49BE"/>
    <w:rsid w:val="000E55A2"/>
    <w:rsid w:val="000E5617"/>
    <w:rsid w:val="000E5EBE"/>
    <w:rsid w:val="000E6697"/>
    <w:rsid w:val="000E6B11"/>
    <w:rsid w:val="000E7C1C"/>
    <w:rsid w:val="000F03B7"/>
    <w:rsid w:val="000F2E06"/>
    <w:rsid w:val="000F2F84"/>
    <w:rsid w:val="000F30BC"/>
    <w:rsid w:val="000F342D"/>
    <w:rsid w:val="000F48BD"/>
    <w:rsid w:val="000F5547"/>
    <w:rsid w:val="000F5CC9"/>
    <w:rsid w:val="000F5DDE"/>
    <w:rsid w:val="000F64BF"/>
    <w:rsid w:val="000F796E"/>
    <w:rsid w:val="001010F1"/>
    <w:rsid w:val="00101232"/>
    <w:rsid w:val="00101BA1"/>
    <w:rsid w:val="00101CAE"/>
    <w:rsid w:val="00101DEC"/>
    <w:rsid w:val="00102DAD"/>
    <w:rsid w:val="00104704"/>
    <w:rsid w:val="00106455"/>
    <w:rsid w:val="00106C74"/>
    <w:rsid w:val="00107176"/>
    <w:rsid w:val="00107EE0"/>
    <w:rsid w:val="00110512"/>
    <w:rsid w:val="0011222A"/>
    <w:rsid w:val="00114734"/>
    <w:rsid w:val="001158B5"/>
    <w:rsid w:val="00116DE8"/>
    <w:rsid w:val="00120844"/>
    <w:rsid w:val="00120C85"/>
    <w:rsid w:val="00120E05"/>
    <w:rsid w:val="00121FB7"/>
    <w:rsid w:val="001223E0"/>
    <w:rsid w:val="001224F1"/>
    <w:rsid w:val="00122700"/>
    <w:rsid w:val="00123920"/>
    <w:rsid w:val="00123DB1"/>
    <w:rsid w:val="001241A8"/>
    <w:rsid w:val="00124B3D"/>
    <w:rsid w:val="00125F0F"/>
    <w:rsid w:val="00126209"/>
    <w:rsid w:val="00126D29"/>
    <w:rsid w:val="001271C1"/>
    <w:rsid w:val="00130949"/>
    <w:rsid w:val="00131495"/>
    <w:rsid w:val="00132323"/>
    <w:rsid w:val="0013234A"/>
    <w:rsid w:val="00133812"/>
    <w:rsid w:val="00133B16"/>
    <w:rsid w:val="00134105"/>
    <w:rsid w:val="0013487C"/>
    <w:rsid w:val="00135C51"/>
    <w:rsid w:val="00135EC2"/>
    <w:rsid w:val="0013617A"/>
    <w:rsid w:val="00137B44"/>
    <w:rsid w:val="00140B8A"/>
    <w:rsid w:val="00140C86"/>
    <w:rsid w:val="00143DD1"/>
    <w:rsid w:val="0014488C"/>
    <w:rsid w:val="00145075"/>
    <w:rsid w:val="001454A6"/>
    <w:rsid w:val="0014593A"/>
    <w:rsid w:val="00145DD6"/>
    <w:rsid w:val="00146FB1"/>
    <w:rsid w:val="0014714F"/>
    <w:rsid w:val="0014751F"/>
    <w:rsid w:val="0014764D"/>
    <w:rsid w:val="00147723"/>
    <w:rsid w:val="00147B8F"/>
    <w:rsid w:val="00147D5A"/>
    <w:rsid w:val="0015032F"/>
    <w:rsid w:val="0015058A"/>
    <w:rsid w:val="00152357"/>
    <w:rsid w:val="00152965"/>
    <w:rsid w:val="00153076"/>
    <w:rsid w:val="001543BB"/>
    <w:rsid w:val="00154776"/>
    <w:rsid w:val="0015505D"/>
    <w:rsid w:val="001568A4"/>
    <w:rsid w:val="00157634"/>
    <w:rsid w:val="0015777C"/>
    <w:rsid w:val="00157B0B"/>
    <w:rsid w:val="00157CA9"/>
    <w:rsid w:val="0016098E"/>
    <w:rsid w:val="001609D0"/>
    <w:rsid w:val="00160AF6"/>
    <w:rsid w:val="00161216"/>
    <w:rsid w:val="00161683"/>
    <w:rsid w:val="001619CF"/>
    <w:rsid w:val="0016224C"/>
    <w:rsid w:val="00162A76"/>
    <w:rsid w:val="001637ED"/>
    <w:rsid w:val="00163DF7"/>
    <w:rsid w:val="00163E1F"/>
    <w:rsid w:val="001645DF"/>
    <w:rsid w:val="00165EF0"/>
    <w:rsid w:val="001662B4"/>
    <w:rsid w:val="00167246"/>
    <w:rsid w:val="001675FE"/>
    <w:rsid w:val="00167A87"/>
    <w:rsid w:val="00171800"/>
    <w:rsid w:val="00171E1A"/>
    <w:rsid w:val="00173924"/>
    <w:rsid w:val="00174173"/>
    <w:rsid w:val="001741A0"/>
    <w:rsid w:val="001752F1"/>
    <w:rsid w:val="00175838"/>
    <w:rsid w:val="001764AB"/>
    <w:rsid w:val="001767D8"/>
    <w:rsid w:val="001769F9"/>
    <w:rsid w:val="00176A6D"/>
    <w:rsid w:val="00176D29"/>
    <w:rsid w:val="0017733D"/>
    <w:rsid w:val="0017736D"/>
    <w:rsid w:val="001801CC"/>
    <w:rsid w:val="00181456"/>
    <w:rsid w:val="001814AB"/>
    <w:rsid w:val="00181A75"/>
    <w:rsid w:val="00181EE1"/>
    <w:rsid w:val="001821BD"/>
    <w:rsid w:val="001822E5"/>
    <w:rsid w:val="00182DE1"/>
    <w:rsid w:val="00183165"/>
    <w:rsid w:val="001833C6"/>
    <w:rsid w:val="00183953"/>
    <w:rsid w:val="00183F9E"/>
    <w:rsid w:val="00186DE6"/>
    <w:rsid w:val="00190142"/>
    <w:rsid w:val="0019028B"/>
    <w:rsid w:val="00190C58"/>
    <w:rsid w:val="00192BE6"/>
    <w:rsid w:val="00194CC5"/>
    <w:rsid w:val="00194CD0"/>
    <w:rsid w:val="00196C23"/>
    <w:rsid w:val="00196DF8"/>
    <w:rsid w:val="0019788E"/>
    <w:rsid w:val="001978FD"/>
    <w:rsid w:val="001A1310"/>
    <w:rsid w:val="001A16DE"/>
    <w:rsid w:val="001A2B4C"/>
    <w:rsid w:val="001A3142"/>
    <w:rsid w:val="001A33F0"/>
    <w:rsid w:val="001A3F76"/>
    <w:rsid w:val="001A583E"/>
    <w:rsid w:val="001A5B85"/>
    <w:rsid w:val="001A69D6"/>
    <w:rsid w:val="001A6D8E"/>
    <w:rsid w:val="001A7342"/>
    <w:rsid w:val="001A7C5A"/>
    <w:rsid w:val="001B059A"/>
    <w:rsid w:val="001B1DD9"/>
    <w:rsid w:val="001B2D29"/>
    <w:rsid w:val="001B39BC"/>
    <w:rsid w:val="001B3DF2"/>
    <w:rsid w:val="001B49C9"/>
    <w:rsid w:val="001B560A"/>
    <w:rsid w:val="001B598D"/>
    <w:rsid w:val="001B5FCC"/>
    <w:rsid w:val="001B6282"/>
    <w:rsid w:val="001B6FF1"/>
    <w:rsid w:val="001B720E"/>
    <w:rsid w:val="001B7C2D"/>
    <w:rsid w:val="001C01CB"/>
    <w:rsid w:val="001C0CD7"/>
    <w:rsid w:val="001C1697"/>
    <w:rsid w:val="001C28B2"/>
    <w:rsid w:val="001C2B2E"/>
    <w:rsid w:val="001C2F0B"/>
    <w:rsid w:val="001C4157"/>
    <w:rsid w:val="001C562D"/>
    <w:rsid w:val="001C595C"/>
    <w:rsid w:val="001C6634"/>
    <w:rsid w:val="001C6E7C"/>
    <w:rsid w:val="001C78BB"/>
    <w:rsid w:val="001D02C5"/>
    <w:rsid w:val="001D0E8D"/>
    <w:rsid w:val="001D0FDD"/>
    <w:rsid w:val="001D15C1"/>
    <w:rsid w:val="001D2E58"/>
    <w:rsid w:val="001D379F"/>
    <w:rsid w:val="001D380E"/>
    <w:rsid w:val="001D3975"/>
    <w:rsid w:val="001D3A7D"/>
    <w:rsid w:val="001D4B32"/>
    <w:rsid w:val="001D4FB0"/>
    <w:rsid w:val="001D599B"/>
    <w:rsid w:val="001D617E"/>
    <w:rsid w:val="001D6CF3"/>
    <w:rsid w:val="001E0E63"/>
    <w:rsid w:val="001E284D"/>
    <w:rsid w:val="001E53A0"/>
    <w:rsid w:val="001E5C04"/>
    <w:rsid w:val="001E6059"/>
    <w:rsid w:val="001E70D7"/>
    <w:rsid w:val="001E79A4"/>
    <w:rsid w:val="001F00A8"/>
    <w:rsid w:val="001F168B"/>
    <w:rsid w:val="001F1CFE"/>
    <w:rsid w:val="001F2E7F"/>
    <w:rsid w:val="001F3347"/>
    <w:rsid w:val="001F34F3"/>
    <w:rsid w:val="001F4272"/>
    <w:rsid w:val="001F5C44"/>
    <w:rsid w:val="001F5CC4"/>
    <w:rsid w:val="001F632B"/>
    <w:rsid w:val="001F6B3C"/>
    <w:rsid w:val="001F7831"/>
    <w:rsid w:val="00200036"/>
    <w:rsid w:val="00200840"/>
    <w:rsid w:val="0020111A"/>
    <w:rsid w:val="0020159A"/>
    <w:rsid w:val="002016BF"/>
    <w:rsid w:val="00201844"/>
    <w:rsid w:val="00201B08"/>
    <w:rsid w:val="0020204C"/>
    <w:rsid w:val="0020251A"/>
    <w:rsid w:val="002029A9"/>
    <w:rsid w:val="00203645"/>
    <w:rsid w:val="0020370C"/>
    <w:rsid w:val="00204045"/>
    <w:rsid w:val="0020425F"/>
    <w:rsid w:val="00204CA2"/>
    <w:rsid w:val="00206A62"/>
    <w:rsid w:val="00206ED3"/>
    <w:rsid w:val="00207079"/>
    <w:rsid w:val="00207223"/>
    <w:rsid w:val="00207C45"/>
    <w:rsid w:val="00210089"/>
    <w:rsid w:val="002107B3"/>
    <w:rsid w:val="0021342D"/>
    <w:rsid w:val="0021353E"/>
    <w:rsid w:val="002138DD"/>
    <w:rsid w:val="00213BC1"/>
    <w:rsid w:val="00214E95"/>
    <w:rsid w:val="00214FD1"/>
    <w:rsid w:val="0021576E"/>
    <w:rsid w:val="00215C7D"/>
    <w:rsid w:val="00216471"/>
    <w:rsid w:val="00216FA7"/>
    <w:rsid w:val="00217A4C"/>
    <w:rsid w:val="00217CBC"/>
    <w:rsid w:val="00220646"/>
    <w:rsid w:val="002207DC"/>
    <w:rsid w:val="00221DC7"/>
    <w:rsid w:val="00221E06"/>
    <w:rsid w:val="00222E1E"/>
    <w:rsid w:val="00222E9B"/>
    <w:rsid w:val="0022361C"/>
    <w:rsid w:val="00223AD3"/>
    <w:rsid w:val="00224198"/>
    <w:rsid w:val="002244A9"/>
    <w:rsid w:val="00224503"/>
    <w:rsid w:val="00225498"/>
    <w:rsid w:val="0022589F"/>
    <w:rsid w:val="00225C84"/>
    <w:rsid w:val="0022606D"/>
    <w:rsid w:val="0022609C"/>
    <w:rsid w:val="00226205"/>
    <w:rsid w:val="00226347"/>
    <w:rsid w:val="00227252"/>
    <w:rsid w:val="002322A0"/>
    <w:rsid w:val="00233196"/>
    <w:rsid w:val="0023335F"/>
    <w:rsid w:val="00233A4C"/>
    <w:rsid w:val="00234C4B"/>
    <w:rsid w:val="00234D51"/>
    <w:rsid w:val="00235144"/>
    <w:rsid w:val="00235E96"/>
    <w:rsid w:val="0023614D"/>
    <w:rsid w:val="002364A5"/>
    <w:rsid w:val="00242BC2"/>
    <w:rsid w:val="00242D19"/>
    <w:rsid w:val="0024346B"/>
    <w:rsid w:val="0024485F"/>
    <w:rsid w:val="002449F2"/>
    <w:rsid w:val="00244AC1"/>
    <w:rsid w:val="00245B7D"/>
    <w:rsid w:val="00247FC8"/>
    <w:rsid w:val="00250812"/>
    <w:rsid w:val="00250A79"/>
    <w:rsid w:val="00250B04"/>
    <w:rsid w:val="0025296E"/>
    <w:rsid w:val="0025406F"/>
    <w:rsid w:val="00254484"/>
    <w:rsid w:val="00254D2B"/>
    <w:rsid w:val="002553B3"/>
    <w:rsid w:val="0025560D"/>
    <w:rsid w:val="002569D0"/>
    <w:rsid w:val="00256B66"/>
    <w:rsid w:val="00260AE7"/>
    <w:rsid w:val="00261537"/>
    <w:rsid w:val="00262113"/>
    <w:rsid w:val="00262ABE"/>
    <w:rsid w:val="00262C41"/>
    <w:rsid w:val="00262E88"/>
    <w:rsid w:val="00262EDD"/>
    <w:rsid w:val="00265721"/>
    <w:rsid w:val="002660DA"/>
    <w:rsid w:val="0026614D"/>
    <w:rsid w:val="0027053F"/>
    <w:rsid w:val="00270ED2"/>
    <w:rsid w:val="00270F19"/>
    <w:rsid w:val="00271935"/>
    <w:rsid w:val="00271B79"/>
    <w:rsid w:val="00271E30"/>
    <w:rsid w:val="00271E96"/>
    <w:rsid w:val="00272C79"/>
    <w:rsid w:val="002747EC"/>
    <w:rsid w:val="00274E85"/>
    <w:rsid w:val="0027537D"/>
    <w:rsid w:val="00275C70"/>
    <w:rsid w:val="002779A1"/>
    <w:rsid w:val="002779C7"/>
    <w:rsid w:val="00277F5A"/>
    <w:rsid w:val="002805EC"/>
    <w:rsid w:val="00281980"/>
    <w:rsid w:val="002828C0"/>
    <w:rsid w:val="00282E36"/>
    <w:rsid w:val="0028311E"/>
    <w:rsid w:val="002840A3"/>
    <w:rsid w:val="00284D00"/>
    <w:rsid w:val="002855BF"/>
    <w:rsid w:val="00290FC1"/>
    <w:rsid w:val="002915E1"/>
    <w:rsid w:val="002927F2"/>
    <w:rsid w:val="00293031"/>
    <w:rsid w:val="002956AA"/>
    <w:rsid w:val="002966A8"/>
    <w:rsid w:val="0029691E"/>
    <w:rsid w:val="00296CC5"/>
    <w:rsid w:val="00296DE5"/>
    <w:rsid w:val="002A00A9"/>
    <w:rsid w:val="002A09FF"/>
    <w:rsid w:val="002A160C"/>
    <w:rsid w:val="002A1AF8"/>
    <w:rsid w:val="002A4AD1"/>
    <w:rsid w:val="002A5316"/>
    <w:rsid w:val="002A6343"/>
    <w:rsid w:val="002A64CB"/>
    <w:rsid w:val="002A717B"/>
    <w:rsid w:val="002A798F"/>
    <w:rsid w:val="002B0ADA"/>
    <w:rsid w:val="002B17AD"/>
    <w:rsid w:val="002B2FC5"/>
    <w:rsid w:val="002B4A31"/>
    <w:rsid w:val="002B4AC3"/>
    <w:rsid w:val="002B4BA8"/>
    <w:rsid w:val="002B69DE"/>
    <w:rsid w:val="002B7133"/>
    <w:rsid w:val="002B7A95"/>
    <w:rsid w:val="002C01AF"/>
    <w:rsid w:val="002C0F2B"/>
    <w:rsid w:val="002C16B3"/>
    <w:rsid w:val="002C20DD"/>
    <w:rsid w:val="002C21ED"/>
    <w:rsid w:val="002C2E8F"/>
    <w:rsid w:val="002C3919"/>
    <w:rsid w:val="002C44BE"/>
    <w:rsid w:val="002C4A37"/>
    <w:rsid w:val="002C4B01"/>
    <w:rsid w:val="002C60F3"/>
    <w:rsid w:val="002C68DF"/>
    <w:rsid w:val="002C6EDD"/>
    <w:rsid w:val="002C708A"/>
    <w:rsid w:val="002C72D4"/>
    <w:rsid w:val="002C7C92"/>
    <w:rsid w:val="002D08DF"/>
    <w:rsid w:val="002D10D9"/>
    <w:rsid w:val="002D1D6B"/>
    <w:rsid w:val="002D2415"/>
    <w:rsid w:val="002D2AB9"/>
    <w:rsid w:val="002D2DCB"/>
    <w:rsid w:val="002D4340"/>
    <w:rsid w:val="002D50EB"/>
    <w:rsid w:val="002D5609"/>
    <w:rsid w:val="002D7CBC"/>
    <w:rsid w:val="002E13C5"/>
    <w:rsid w:val="002E16CE"/>
    <w:rsid w:val="002E18BB"/>
    <w:rsid w:val="002E19C9"/>
    <w:rsid w:val="002E1D57"/>
    <w:rsid w:val="002E2CD5"/>
    <w:rsid w:val="002E3585"/>
    <w:rsid w:val="002E386F"/>
    <w:rsid w:val="002E3CCA"/>
    <w:rsid w:val="002E4270"/>
    <w:rsid w:val="002E44DA"/>
    <w:rsid w:val="002E4921"/>
    <w:rsid w:val="002E598B"/>
    <w:rsid w:val="002E61FD"/>
    <w:rsid w:val="002E7B35"/>
    <w:rsid w:val="002F0D22"/>
    <w:rsid w:val="002F1ED3"/>
    <w:rsid w:val="002F267E"/>
    <w:rsid w:val="002F36AD"/>
    <w:rsid w:val="002F39BB"/>
    <w:rsid w:val="002F3C58"/>
    <w:rsid w:val="002F4F89"/>
    <w:rsid w:val="002F55AC"/>
    <w:rsid w:val="002F5B50"/>
    <w:rsid w:val="002F61D6"/>
    <w:rsid w:val="0030002C"/>
    <w:rsid w:val="003007BF"/>
    <w:rsid w:val="0030249C"/>
    <w:rsid w:val="00302AFC"/>
    <w:rsid w:val="00304B3F"/>
    <w:rsid w:val="00305A52"/>
    <w:rsid w:val="00305ECA"/>
    <w:rsid w:val="00306271"/>
    <w:rsid w:val="003118DC"/>
    <w:rsid w:val="00311E70"/>
    <w:rsid w:val="00312A2C"/>
    <w:rsid w:val="00313562"/>
    <w:rsid w:val="003136AE"/>
    <w:rsid w:val="00314064"/>
    <w:rsid w:val="00314429"/>
    <w:rsid w:val="0031467C"/>
    <w:rsid w:val="00314EDF"/>
    <w:rsid w:val="00314FB7"/>
    <w:rsid w:val="00316444"/>
    <w:rsid w:val="003164AD"/>
    <w:rsid w:val="00316792"/>
    <w:rsid w:val="003169A2"/>
    <w:rsid w:val="00316E4C"/>
    <w:rsid w:val="003172DC"/>
    <w:rsid w:val="00320A6B"/>
    <w:rsid w:val="00320E41"/>
    <w:rsid w:val="00321520"/>
    <w:rsid w:val="00322B92"/>
    <w:rsid w:val="00322BD0"/>
    <w:rsid w:val="00322C4E"/>
    <w:rsid w:val="00322D89"/>
    <w:rsid w:val="0032363E"/>
    <w:rsid w:val="003237E8"/>
    <w:rsid w:val="003240F3"/>
    <w:rsid w:val="0032434D"/>
    <w:rsid w:val="00324C6B"/>
    <w:rsid w:val="00326019"/>
    <w:rsid w:val="00326069"/>
    <w:rsid w:val="00326242"/>
    <w:rsid w:val="0032655A"/>
    <w:rsid w:val="0033176D"/>
    <w:rsid w:val="00331D99"/>
    <w:rsid w:val="00333081"/>
    <w:rsid w:val="00335369"/>
    <w:rsid w:val="00335983"/>
    <w:rsid w:val="00335990"/>
    <w:rsid w:val="003360BD"/>
    <w:rsid w:val="00336957"/>
    <w:rsid w:val="0033695D"/>
    <w:rsid w:val="00336CEE"/>
    <w:rsid w:val="00336E66"/>
    <w:rsid w:val="00336E72"/>
    <w:rsid w:val="00337B1A"/>
    <w:rsid w:val="003408F6"/>
    <w:rsid w:val="00340AC4"/>
    <w:rsid w:val="00341408"/>
    <w:rsid w:val="003414FC"/>
    <w:rsid w:val="003417CA"/>
    <w:rsid w:val="00341C3A"/>
    <w:rsid w:val="003424E1"/>
    <w:rsid w:val="00342578"/>
    <w:rsid w:val="00343C86"/>
    <w:rsid w:val="00344236"/>
    <w:rsid w:val="003442D2"/>
    <w:rsid w:val="00344969"/>
    <w:rsid w:val="00344C13"/>
    <w:rsid w:val="003452AB"/>
    <w:rsid w:val="003459C4"/>
    <w:rsid w:val="0034639E"/>
    <w:rsid w:val="00346563"/>
    <w:rsid w:val="003468B9"/>
    <w:rsid w:val="00346B5D"/>
    <w:rsid w:val="00346D47"/>
    <w:rsid w:val="00347001"/>
    <w:rsid w:val="00347016"/>
    <w:rsid w:val="00347ECA"/>
    <w:rsid w:val="003502C3"/>
    <w:rsid w:val="00350E3B"/>
    <w:rsid w:val="003512E5"/>
    <w:rsid w:val="00351CAA"/>
    <w:rsid w:val="00351DDD"/>
    <w:rsid w:val="00351E91"/>
    <w:rsid w:val="00353AC9"/>
    <w:rsid w:val="00353EFF"/>
    <w:rsid w:val="003543AB"/>
    <w:rsid w:val="0035462D"/>
    <w:rsid w:val="00354E1B"/>
    <w:rsid w:val="00355989"/>
    <w:rsid w:val="003562E2"/>
    <w:rsid w:val="00356CC3"/>
    <w:rsid w:val="003573CB"/>
    <w:rsid w:val="003577E7"/>
    <w:rsid w:val="00357C1E"/>
    <w:rsid w:val="003603A9"/>
    <w:rsid w:val="00360444"/>
    <w:rsid w:val="00360AEC"/>
    <w:rsid w:val="00360E1A"/>
    <w:rsid w:val="003611C1"/>
    <w:rsid w:val="00362020"/>
    <w:rsid w:val="00362050"/>
    <w:rsid w:val="0036248E"/>
    <w:rsid w:val="00363EF3"/>
    <w:rsid w:val="00365AEE"/>
    <w:rsid w:val="00365F68"/>
    <w:rsid w:val="003665E1"/>
    <w:rsid w:val="00367064"/>
    <w:rsid w:val="0036720B"/>
    <w:rsid w:val="00370364"/>
    <w:rsid w:val="00371744"/>
    <w:rsid w:val="003721DB"/>
    <w:rsid w:val="00372D36"/>
    <w:rsid w:val="00374537"/>
    <w:rsid w:val="00374BAF"/>
    <w:rsid w:val="00375247"/>
    <w:rsid w:val="00375315"/>
    <w:rsid w:val="00375A2E"/>
    <w:rsid w:val="00375ACB"/>
    <w:rsid w:val="00375CCC"/>
    <w:rsid w:val="003764E1"/>
    <w:rsid w:val="00376792"/>
    <w:rsid w:val="003773C6"/>
    <w:rsid w:val="00380A4A"/>
    <w:rsid w:val="00380A53"/>
    <w:rsid w:val="00381FB6"/>
    <w:rsid w:val="00382A17"/>
    <w:rsid w:val="00382AC9"/>
    <w:rsid w:val="00382B15"/>
    <w:rsid w:val="00383752"/>
    <w:rsid w:val="00383801"/>
    <w:rsid w:val="003839E9"/>
    <w:rsid w:val="00383D39"/>
    <w:rsid w:val="00384448"/>
    <w:rsid w:val="00384E6A"/>
    <w:rsid w:val="003860EA"/>
    <w:rsid w:val="0038664C"/>
    <w:rsid w:val="0038677D"/>
    <w:rsid w:val="003868AD"/>
    <w:rsid w:val="00390209"/>
    <w:rsid w:val="0039145F"/>
    <w:rsid w:val="003921CE"/>
    <w:rsid w:val="00392F03"/>
    <w:rsid w:val="003936D4"/>
    <w:rsid w:val="00394322"/>
    <w:rsid w:val="00394D47"/>
    <w:rsid w:val="00395806"/>
    <w:rsid w:val="0039662C"/>
    <w:rsid w:val="0039668E"/>
    <w:rsid w:val="00397BE9"/>
    <w:rsid w:val="003A1265"/>
    <w:rsid w:val="003A16C0"/>
    <w:rsid w:val="003A181B"/>
    <w:rsid w:val="003A22BD"/>
    <w:rsid w:val="003A3EA0"/>
    <w:rsid w:val="003A40EE"/>
    <w:rsid w:val="003A415E"/>
    <w:rsid w:val="003A4664"/>
    <w:rsid w:val="003A4749"/>
    <w:rsid w:val="003A4DA4"/>
    <w:rsid w:val="003A4E37"/>
    <w:rsid w:val="003A4EBF"/>
    <w:rsid w:val="003A50F8"/>
    <w:rsid w:val="003A577A"/>
    <w:rsid w:val="003A5C13"/>
    <w:rsid w:val="003A68C4"/>
    <w:rsid w:val="003A6D25"/>
    <w:rsid w:val="003A71DD"/>
    <w:rsid w:val="003B1B8C"/>
    <w:rsid w:val="003B2FAB"/>
    <w:rsid w:val="003B372F"/>
    <w:rsid w:val="003B3B2C"/>
    <w:rsid w:val="003B3B9F"/>
    <w:rsid w:val="003B3DFA"/>
    <w:rsid w:val="003B40AD"/>
    <w:rsid w:val="003B5BB7"/>
    <w:rsid w:val="003B60DA"/>
    <w:rsid w:val="003B6713"/>
    <w:rsid w:val="003B7AD1"/>
    <w:rsid w:val="003C009D"/>
    <w:rsid w:val="003C0176"/>
    <w:rsid w:val="003C0FA8"/>
    <w:rsid w:val="003C1A8C"/>
    <w:rsid w:val="003C1BCC"/>
    <w:rsid w:val="003C1E2F"/>
    <w:rsid w:val="003C2271"/>
    <w:rsid w:val="003C4E37"/>
    <w:rsid w:val="003C6194"/>
    <w:rsid w:val="003C66DE"/>
    <w:rsid w:val="003D0659"/>
    <w:rsid w:val="003D0AEF"/>
    <w:rsid w:val="003D1462"/>
    <w:rsid w:val="003D159B"/>
    <w:rsid w:val="003D2286"/>
    <w:rsid w:val="003D2A66"/>
    <w:rsid w:val="003D2B58"/>
    <w:rsid w:val="003D2C5B"/>
    <w:rsid w:val="003D3389"/>
    <w:rsid w:val="003D368C"/>
    <w:rsid w:val="003D3F2A"/>
    <w:rsid w:val="003D3FB5"/>
    <w:rsid w:val="003D3FDD"/>
    <w:rsid w:val="003D41F1"/>
    <w:rsid w:val="003D4662"/>
    <w:rsid w:val="003D561D"/>
    <w:rsid w:val="003D6072"/>
    <w:rsid w:val="003D7042"/>
    <w:rsid w:val="003D762B"/>
    <w:rsid w:val="003D7E3F"/>
    <w:rsid w:val="003E0643"/>
    <w:rsid w:val="003E0E9B"/>
    <w:rsid w:val="003E16BE"/>
    <w:rsid w:val="003E1F2D"/>
    <w:rsid w:val="003E3A01"/>
    <w:rsid w:val="003E4A6A"/>
    <w:rsid w:val="003E4C3D"/>
    <w:rsid w:val="003E4DDA"/>
    <w:rsid w:val="003E534A"/>
    <w:rsid w:val="003E588D"/>
    <w:rsid w:val="003E6C37"/>
    <w:rsid w:val="003E6D72"/>
    <w:rsid w:val="003F037E"/>
    <w:rsid w:val="003F1561"/>
    <w:rsid w:val="003F18E9"/>
    <w:rsid w:val="003F1AF2"/>
    <w:rsid w:val="003F28F4"/>
    <w:rsid w:val="003F3E81"/>
    <w:rsid w:val="003F4494"/>
    <w:rsid w:val="003F4BC0"/>
    <w:rsid w:val="003F7693"/>
    <w:rsid w:val="003F799F"/>
    <w:rsid w:val="003F7BB3"/>
    <w:rsid w:val="00400113"/>
    <w:rsid w:val="00400701"/>
    <w:rsid w:val="00400AF9"/>
    <w:rsid w:val="00401520"/>
    <w:rsid w:val="00401855"/>
    <w:rsid w:val="004025BC"/>
    <w:rsid w:val="00402AC2"/>
    <w:rsid w:val="004032C7"/>
    <w:rsid w:val="00403C9A"/>
    <w:rsid w:val="00405800"/>
    <w:rsid w:val="0040716E"/>
    <w:rsid w:val="0040734B"/>
    <w:rsid w:val="00410637"/>
    <w:rsid w:val="004115EB"/>
    <w:rsid w:val="004119E9"/>
    <w:rsid w:val="004123E8"/>
    <w:rsid w:val="00412662"/>
    <w:rsid w:val="0041296E"/>
    <w:rsid w:val="0041461C"/>
    <w:rsid w:val="00414A8D"/>
    <w:rsid w:val="00415F33"/>
    <w:rsid w:val="004165E2"/>
    <w:rsid w:val="00416B1A"/>
    <w:rsid w:val="004174BD"/>
    <w:rsid w:val="004175CF"/>
    <w:rsid w:val="00420392"/>
    <w:rsid w:val="004203A6"/>
    <w:rsid w:val="00421A80"/>
    <w:rsid w:val="004223D5"/>
    <w:rsid w:val="0042394C"/>
    <w:rsid w:val="004251BE"/>
    <w:rsid w:val="00425CD3"/>
    <w:rsid w:val="00425D0C"/>
    <w:rsid w:val="004263EA"/>
    <w:rsid w:val="004269D0"/>
    <w:rsid w:val="004275A9"/>
    <w:rsid w:val="00430D92"/>
    <w:rsid w:val="004314B8"/>
    <w:rsid w:val="004316D5"/>
    <w:rsid w:val="004318A1"/>
    <w:rsid w:val="0043311F"/>
    <w:rsid w:val="0043393F"/>
    <w:rsid w:val="00433AE9"/>
    <w:rsid w:val="0043451B"/>
    <w:rsid w:val="00434681"/>
    <w:rsid w:val="0043492C"/>
    <w:rsid w:val="00434D94"/>
    <w:rsid w:val="00435311"/>
    <w:rsid w:val="004359B7"/>
    <w:rsid w:val="004378F1"/>
    <w:rsid w:val="00437E0C"/>
    <w:rsid w:val="00440AA6"/>
    <w:rsid w:val="00441F4C"/>
    <w:rsid w:val="004423B4"/>
    <w:rsid w:val="00442AB4"/>
    <w:rsid w:val="00443341"/>
    <w:rsid w:val="00444F53"/>
    <w:rsid w:val="004454B0"/>
    <w:rsid w:val="00447717"/>
    <w:rsid w:val="004477E7"/>
    <w:rsid w:val="00447946"/>
    <w:rsid w:val="00451FF3"/>
    <w:rsid w:val="004522CC"/>
    <w:rsid w:val="00452AD0"/>
    <w:rsid w:val="00453473"/>
    <w:rsid w:val="004534B2"/>
    <w:rsid w:val="0045378B"/>
    <w:rsid w:val="0045411A"/>
    <w:rsid w:val="004545E0"/>
    <w:rsid w:val="00454656"/>
    <w:rsid w:val="00454F24"/>
    <w:rsid w:val="004555C6"/>
    <w:rsid w:val="004558EE"/>
    <w:rsid w:val="00456872"/>
    <w:rsid w:val="00456B3D"/>
    <w:rsid w:val="00457661"/>
    <w:rsid w:val="00460045"/>
    <w:rsid w:val="00461706"/>
    <w:rsid w:val="004629F2"/>
    <w:rsid w:val="00462BC9"/>
    <w:rsid w:val="00463569"/>
    <w:rsid w:val="00465CB0"/>
    <w:rsid w:val="00465EB5"/>
    <w:rsid w:val="00466468"/>
    <w:rsid w:val="004666C1"/>
    <w:rsid w:val="004672EE"/>
    <w:rsid w:val="00467A94"/>
    <w:rsid w:val="00467DA5"/>
    <w:rsid w:val="00470799"/>
    <w:rsid w:val="00471CDE"/>
    <w:rsid w:val="0047293F"/>
    <w:rsid w:val="0047331C"/>
    <w:rsid w:val="00473753"/>
    <w:rsid w:val="00473A27"/>
    <w:rsid w:val="00474C33"/>
    <w:rsid w:val="0047536C"/>
    <w:rsid w:val="0047662E"/>
    <w:rsid w:val="00476C52"/>
    <w:rsid w:val="00476CAD"/>
    <w:rsid w:val="00476DD1"/>
    <w:rsid w:val="00477455"/>
    <w:rsid w:val="00477C05"/>
    <w:rsid w:val="00477C89"/>
    <w:rsid w:val="004807E3"/>
    <w:rsid w:val="0048130D"/>
    <w:rsid w:val="00482B57"/>
    <w:rsid w:val="004832C4"/>
    <w:rsid w:val="00483C1D"/>
    <w:rsid w:val="00483CFB"/>
    <w:rsid w:val="00485492"/>
    <w:rsid w:val="00485BDB"/>
    <w:rsid w:val="00486410"/>
    <w:rsid w:val="004864C2"/>
    <w:rsid w:val="00486B43"/>
    <w:rsid w:val="00486FEA"/>
    <w:rsid w:val="00490D4E"/>
    <w:rsid w:val="00491078"/>
    <w:rsid w:val="00491BE7"/>
    <w:rsid w:val="00492258"/>
    <w:rsid w:val="00492558"/>
    <w:rsid w:val="00493287"/>
    <w:rsid w:val="00493D2B"/>
    <w:rsid w:val="00494EA9"/>
    <w:rsid w:val="0049527D"/>
    <w:rsid w:val="0049656C"/>
    <w:rsid w:val="00496EB2"/>
    <w:rsid w:val="004972DD"/>
    <w:rsid w:val="00497480"/>
    <w:rsid w:val="004A0319"/>
    <w:rsid w:val="004A087E"/>
    <w:rsid w:val="004A1E99"/>
    <w:rsid w:val="004A2B72"/>
    <w:rsid w:val="004A2D7D"/>
    <w:rsid w:val="004A32F3"/>
    <w:rsid w:val="004A4700"/>
    <w:rsid w:val="004A4C70"/>
    <w:rsid w:val="004A59FA"/>
    <w:rsid w:val="004A5FA3"/>
    <w:rsid w:val="004A68F4"/>
    <w:rsid w:val="004B0AAB"/>
    <w:rsid w:val="004B1393"/>
    <w:rsid w:val="004B20E3"/>
    <w:rsid w:val="004B3659"/>
    <w:rsid w:val="004B39DD"/>
    <w:rsid w:val="004B41F8"/>
    <w:rsid w:val="004B5CED"/>
    <w:rsid w:val="004B6388"/>
    <w:rsid w:val="004B68D7"/>
    <w:rsid w:val="004B7120"/>
    <w:rsid w:val="004B7886"/>
    <w:rsid w:val="004B7D60"/>
    <w:rsid w:val="004C1531"/>
    <w:rsid w:val="004C181F"/>
    <w:rsid w:val="004C1974"/>
    <w:rsid w:val="004C20BD"/>
    <w:rsid w:val="004C229D"/>
    <w:rsid w:val="004C2888"/>
    <w:rsid w:val="004C2E68"/>
    <w:rsid w:val="004C35A3"/>
    <w:rsid w:val="004C3775"/>
    <w:rsid w:val="004C5A95"/>
    <w:rsid w:val="004C5C04"/>
    <w:rsid w:val="004C5F80"/>
    <w:rsid w:val="004C6BCC"/>
    <w:rsid w:val="004C7E7C"/>
    <w:rsid w:val="004D0DD6"/>
    <w:rsid w:val="004D164F"/>
    <w:rsid w:val="004D1DC6"/>
    <w:rsid w:val="004D327B"/>
    <w:rsid w:val="004D3578"/>
    <w:rsid w:val="004D380D"/>
    <w:rsid w:val="004D383A"/>
    <w:rsid w:val="004D3B38"/>
    <w:rsid w:val="004D3E54"/>
    <w:rsid w:val="004D57A9"/>
    <w:rsid w:val="004D7C49"/>
    <w:rsid w:val="004E0137"/>
    <w:rsid w:val="004E0926"/>
    <w:rsid w:val="004E0C79"/>
    <w:rsid w:val="004E0CD4"/>
    <w:rsid w:val="004E213A"/>
    <w:rsid w:val="004E2917"/>
    <w:rsid w:val="004E3489"/>
    <w:rsid w:val="004E383E"/>
    <w:rsid w:val="004E48C4"/>
    <w:rsid w:val="004E4F41"/>
    <w:rsid w:val="004E59E1"/>
    <w:rsid w:val="004E7CCA"/>
    <w:rsid w:val="004F0DE1"/>
    <w:rsid w:val="004F10A5"/>
    <w:rsid w:val="004F156A"/>
    <w:rsid w:val="004F158C"/>
    <w:rsid w:val="004F2AC8"/>
    <w:rsid w:val="004F2DDE"/>
    <w:rsid w:val="004F34FB"/>
    <w:rsid w:val="004F3CFE"/>
    <w:rsid w:val="004F51B8"/>
    <w:rsid w:val="004F76F3"/>
    <w:rsid w:val="0050000F"/>
    <w:rsid w:val="0050031D"/>
    <w:rsid w:val="0050055F"/>
    <w:rsid w:val="00502664"/>
    <w:rsid w:val="00502735"/>
    <w:rsid w:val="00502BC6"/>
    <w:rsid w:val="00503171"/>
    <w:rsid w:val="005037A0"/>
    <w:rsid w:val="005048F2"/>
    <w:rsid w:val="0050524D"/>
    <w:rsid w:val="005054BE"/>
    <w:rsid w:val="00505E9B"/>
    <w:rsid w:val="00506C28"/>
    <w:rsid w:val="00511570"/>
    <w:rsid w:val="00511F56"/>
    <w:rsid w:val="00512674"/>
    <w:rsid w:val="0051299A"/>
    <w:rsid w:val="00513DC1"/>
    <w:rsid w:val="005148BF"/>
    <w:rsid w:val="00514A09"/>
    <w:rsid w:val="00514B79"/>
    <w:rsid w:val="00516518"/>
    <w:rsid w:val="005166D3"/>
    <w:rsid w:val="005169F2"/>
    <w:rsid w:val="0051770A"/>
    <w:rsid w:val="005208AC"/>
    <w:rsid w:val="00520C1E"/>
    <w:rsid w:val="005217C8"/>
    <w:rsid w:val="0052260B"/>
    <w:rsid w:val="00522978"/>
    <w:rsid w:val="005234CD"/>
    <w:rsid w:val="00523AF1"/>
    <w:rsid w:val="00523F98"/>
    <w:rsid w:val="00523FEE"/>
    <w:rsid w:val="005243C9"/>
    <w:rsid w:val="00526339"/>
    <w:rsid w:val="00527DE0"/>
    <w:rsid w:val="00531145"/>
    <w:rsid w:val="00532045"/>
    <w:rsid w:val="00532A92"/>
    <w:rsid w:val="00532B12"/>
    <w:rsid w:val="00534DA0"/>
    <w:rsid w:val="0053506A"/>
    <w:rsid w:val="0053529C"/>
    <w:rsid w:val="0053556B"/>
    <w:rsid w:val="00535C0F"/>
    <w:rsid w:val="00536F33"/>
    <w:rsid w:val="00540007"/>
    <w:rsid w:val="00543855"/>
    <w:rsid w:val="00543E6C"/>
    <w:rsid w:val="00543F5F"/>
    <w:rsid w:val="0054417F"/>
    <w:rsid w:val="005458E5"/>
    <w:rsid w:val="00546749"/>
    <w:rsid w:val="00546C98"/>
    <w:rsid w:val="00546CB4"/>
    <w:rsid w:val="0055050A"/>
    <w:rsid w:val="005506D7"/>
    <w:rsid w:val="005513E1"/>
    <w:rsid w:val="00551814"/>
    <w:rsid w:val="00551ED5"/>
    <w:rsid w:val="00551ED6"/>
    <w:rsid w:val="00551F97"/>
    <w:rsid w:val="00552D11"/>
    <w:rsid w:val="00553021"/>
    <w:rsid w:val="005537DE"/>
    <w:rsid w:val="005539F6"/>
    <w:rsid w:val="00554096"/>
    <w:rsid w:val="0055415B"/>
    <w:rsid w:val="005547F0"/>
    <w:rsid w:val="00554E42"/>
    <w:rsid w:val="00555400"/>
    <w:rsid w:val="00557966"/>
    <w:rsid w:val="00560655"/>
    <w:rsid w:val="0056076A"/>
    <w:rsid w:val="00560D54"/>
    <w:rsid w:val="00561031"/>
    <w:rsid w:val="00561CD2"/>
    <w:rsid w:val="00562071"/>
    <w:rsid w:val="00562A1A"/>
    <w:rsid w:val="0056469D"/>
    <w:rsid w:val="005646A1"/>
    <w:rsid w:val="0056480F"/>
    <w:rsid w:val="00565087"/>
    <w:rsid w:val="0056573F"/>
    <w:rsid w:val="00566413"/>
    <w:rsid w:val="00566566"/>
    <w:rsid w:val="005702AA"/>
    <w:rsid w:val="0057072F"/>
    <w:rsid w:val="00570858"/>
    <w:rsid w:val="0057085C"/>
    <w:rsid w:val="00571414"/>
    <w:rsid w:val="00571FB4"/>
    <w:rsid w:val="00572B99"/>
    <w:rsid w:val="0057356F"/>
    <w:rsid w:val="00573B7D"/>
    <w:rsid w:val="00573DDF"/>
    <w:rsid w:val="005740A5"/>
    <w:rsid w:val="00574CF4"/>
    <w:rsid w:val="00575492"/>
    <w:rsid w:val="0057551C"/>
    <w:rsid w:val="005759D8"/>
    <w:rsid w:val="0057656C"/>
    <w:rsid w:val="0057705C"/>
    <w:rsid w:val="005771E4"/>
    <w:rsid w:val="0058033C"/>
    <w:rsid w:val="0058047C"/>
    <w:rsid w:val="00580A44"/>
    <w:rsid w:val="00580E96"/>
    <w:rsid w:val="005818DB"/>
    <w:rsid w:val="005829B4"/>
    <w:rsid w:val="00582B71"/>
    <w:rsid w:val="00582CDB"/>
    <w:rsid w:val="00583FA2"/>
    <w:rsid w:val="00584EE9"/>
    <w:rsid w:val="005855AB"/>
    <w:rsid w:val="005862E2"/>
    <w:rsid w:val="00586897"/>
    <w:rsid w:val="00586CF6"/>
    <w:rsid w:val="00586EA2"/>
    <w:rsid w:val="00586F6E"/>
    <w:rsid w:val="00587B48"/>
    <w:rsid w:val="005900CE"/>
    <w:rsid w:val="005910E6"/>
    <w:rsid w:val="00591100"/>
    <w:rsid w:val="00591783"/>
    <w:rsid w:val="005920E6"/>
    <w:rsid w:val="00592432"/>
    <w:rsid w:val="005933E3"/>
    <w:rsid w:val="00593B6E"/>
    <w:rsid w:val="00593BDE"/>
    <w:rsid w:val="00593D72"/>
    <w:rsid w:val="0059652A"/>
    <w:rsid w:val="005A0B84"/>
    <w:rsid w:val="005A0BC5"/>
    <w:rsid w:val="005A0BD7"/>
    <w:rsid w:val="005A14B6"/>
    <w:rsid w:val="005A166D"/>
    <w:rsid w:val="005A1D32"/>
    <w:rsid w:val="005A1E04"/>
    <w:rsid w:val="005A1EB8"/>
    <w:rsid w:val="005A269F"/>
    <w:rsid w:val="005A5954"/>
    <w:rsid w:val="005A6916"/>
    <w:rsid w:val="005A6931"/>
    <w:rsid w:val="005A71AD"/>
    <w:rsid w:val="005A7235"/>
    <w:rsid w:val="005A73AD"/>
    <w:rsid w:val="005A7847"/>
    <w:rsid w:val="005A7F25"/>
    <w:rsid w:val="005B035C"/>
    <w:rsid w:val="005B12C8"/>
    <w:rsid w:val="005B1DC5"/>
    <w:rsid w:val="005B241D"/>
    <w:rsid w:val="005B249B"/>
    <w:rsid w:val="005B3C9A"/>
    <w:rsid w:val="005B3F3E"/>
    <w:rsid w:val="005B4474"/>
    <w:rsid w:val="005B46AD"/>
    <w:rsid w:val="005B47F4"/>
    <w:rsid w:val="005B49B0"/>
    <w:rsid w:val="005B5177"/>
    <w:rsid w:val="005B68A3"/>
    <w:rsid w:val="005B7D67"/>
    <w:rsid w:val="005B7E46"/>
    <w:rsid w:val="005B7E52"/>
    <w:rsid w:val="005C0207"/>
    <w:rsid w:val="005C0F62"/>
    <w:rsid w:val="005C13F7"/>
    <w:rsid w:val="005C15EC"/>
    <w:rsid w:val="005C238F"/>
    <w:rsid w:val="005C2845"/>
    <w:rsid w:val="005C43EE"/>
    <w:rsid w:val="005C4449"/>
    <w:rsid w:val="005C44CD"/>
    <w:rsid w:val="005C461E"/>
    <w:rsid w:val="005C528A"/>
    <w:rsid w:val="005C679D"/>
    <w:rsid w:val="005C78E3"/>
    <w:rsid w:val="005C7E45"/>
    <w:rsid w:val="005D07DE"/>
    <w:rsid w:val="005D0843"/>
    <w:rsid w:val="005D25A3"/>
    <w:rsid w:val="005D3307"/>
    <w:rsid w:val="005D44FB"/>
    <w:rsid w:val="005D5311"/>
    <w:rsid w:val="005D53AD"/>
    <w:rsid w:val="005D5447"/>
    <w:rsid w:val="005D661E"/>
    <w:rsid w:val="005D70C4"/>
    <w:rsid w:val="005D7B38"/>
    <w:rsid w:val="005E0ECD"/>
    <w:rsid w:val="005E1669"/>
    <w:rsid w:val="005E1A07"/>
    <w:rsid w:val="005E2266"/>
    <w:rsid w:val="005E2884"/>
    <w:rsid w:val="005E359C"/>
    <w:rsid w:val="005E4486"/>
    <w:rsid w:val="005E4DF7"/>
    <w:rsid w:val="005E5D4F"/>
    <w:rsid w:val="005E6A6C"/>
    <w:rsid w:val="005E6E6B"/>
    <w:rsid w:val="005F071B"/>
    <w:rsid w:val="005F113E"/>
    <w:rsid w:val="005F1A14"/>
    <w:rsid w:val="005F1C94"/>
    <w:rsid w:val="005F21F1"/>
    <w:rsid w:val="005F2295"/>
    <w:rsid w:val="005F2EDF"/>
    <w:rsid w:val="005F364F"/>
    <w:rsid w:val="005F3692"/>
    <w:rsid w:val="005F3922"/>
    <w:rsid w:val="005F4E8E"/>
    <w:rsid w:val="005F5B86"/>
    <w:rsid w:val="005F70C3"/>
    <w:rsid w:val="005F7843"/>
    <w:rsid w:val="00600092"/>
    <w:rsid w:val="0060164A"/>
    <w:rsid w:val="00601F01"/>
    <w:rsid w:val="00602154"/>
    <w:rsid w:val="00602641"/>
    <w:rsid w:val="0060285E"/>
    <w:rsid w:val="00603219"/>
    <w:rsid w:val="00603679"/>
    <w:rsid w:val="00603E55"/>
    <w:rsid w:val="00604765"/>
    <w:rsid w:val="00604ABF"/>
    <w:rsid w:val="00604E26"/>
    <w:rsid w:val="00605118"/>
    <w:rsid w:val="00605C3D"/>
    <w:rsid w:val="006065EA"/>
    <w:rsid w:val="006067A4"/>
    <w:rsid w:val="006112AF"/>
    <w:rsid w:val="00611566"/>
    <w:rsid w:val="00611789"/>
    <w:rsid w:val="00613340"/>
    <w:rsid w:val="00614757"/>
    <w:rsid w:val="00614D68"/>
    <w:rsid w:val="00614EE6"/>
    <w:rsid w:val="00615CCD"/>
    <w:rsid w:val="00616D86"/>
    <w:rsid w:val="00621140"/>
    <w:rsid w:val="006211DA"/>
    <w:rsid w:val="00621371"/>
    <w:rsid w:val="00621524"/>
    <w:rsid w:val="00621EBC"/>
    <w:rsid w:val="00623713"/>
    <w:rsid w:val="00623A25"/>
    <w:rsid w:val="0062427C"/>
    <w:rsid w:val="00624826"/>
    <w:rsid w:val="00626696"/>
    <w:rsid w:val="00626997"/>
    <w:rsid w:val="0062739F"/>
    <w:rsid w:val="00627B6F"/>
    <w:rsid w:val="00630301"/>
    <w:rsid w:val="00631399"/>
    <w:rsid w:val="00631DBD"/>
    <w:rsid w:val="00632222"/>
    <w:rsid w:val="0063496A"/>
    <w:rsid w:val="00634A1E"/>
    <w:rsid w:val="00635F47"/>
    <w:rsid w:val="00637338"/>
    <w:rsid w:val="00640119"/>
    <w:rsid w:val="00640C30"/>
    <w:rsid w:val="00640D76"/>
    <w:rsid w:val="006416F3"/>
    <w:rsid w:val="00641740"/>
    <w:rsid w:val="00641A3D"/>
    <w:rsid w:val="00641C29"/>
    <w:rsid w:val="00641F14"/>
    <w:rsid w:val="00642C4E"/>
    <w:rsid w:val="0064411C"/>
    <w:rsid w:val="006449B7"/>
    <w:rsid w:val="006454FE"/>
    <w:rsid w:val="006455EE"/>
    <w:rsid w:val="00645D44"/>
    <w:rsid w:val="006465F3"/>
    <w:rsid w:val="00646B77"/>
    <w:rsid w:val="00646D99"/>
    <w:rsid w:val="00647E8B"/>
    <w:rsid w:val="00650084"/>
    <w:rsid w:val="00650C29"/>
    <w:rsid w:val="00650F33"/>
    <w:rsid w:val="00651125"/>
    <w:rsid w:val="00651930"/>
    <w:rsid w:val="00651A6B"/>
    <w:rsid w:val="00651FF9"/>
    <w:rsid w:val="00652646"/>
    <w:rsid w:val="00652CF2"/>
    <w:rsid w:val="006531CD"/>
    <w:rsid w:val="00656910"/>
    <w:rsid w:val="00657C9E"/>
    <w:rsid w:val="006600CD"/>
    <w:rsid w:val="0066074D"/>
    <w:rsid w:val="00660764"/>
    <w:rsid w:val="00661676"/>
    <w:rsid w:val="00662592"/>
    <w:rsid w:val="0066344B"/>
    <w:rsid w:val="00663AAF"/>
    <w:rsid w:val="00664631"/>
    <w:rsid w:val="00665BE7"/>
    <w:rsid w:val="00666483"/>
    <w:rsid w:val="00666DD5"/>
    <w:rsid w:val="006678B0"/>
    <w:rsid w:val="00670D63"/>
    <w:rsid w:val="00670FA9"/>
    <w:rsid w:val="00672271"/>
    <w:rsid w:val="006729E9"/>
    <w:rsid w:val="00672E6C"/>
    <w:rsid w:val="006731E0"/>
    <w:rsid w:val="006735CA"/>
    <w:rsid w:val="00675761"/>
    <w:rsid w:val="006762DC"/>
    <w:rsid w:val="0067697E"/>
    <w:rsid w:val="006776C8"/>
    <w:rsid w:val="0068064C"/>
    <w:rsid w:val="00680C10"/>
    <w:rsid w:val="00681379"/>
    <w:rsid w:val="006829F2"/>
    <w:rsid w:val="00682D58"/>
    <w:rsid w:val="00682DAC"/>
    <w:rsid w:val="00682FA2"/>
    <w:rsid w:val="006856CF"/>
    <w:rsid w:val="00687E4D"/>
    <w:rsid w:val="006901D6"/>
    <w:rsid w:val="006919F8"/>
    <w:rsid w:val="006926BA"/>
    <w:rsid w:val="00692FC3"/>
    <w:rsid w:val="006931E4"/>
    <w:rsid w:val="00693373"/>
    <w:rsid w:val="0069345C"/>
    <w:rsid w:val="006936E7"/>
    <w:rsid w:val="00693F5E"/>
    <w:rsid w:val="00694012"/>
    <w:rsid w:val="0069478D"/>
    <w:rsid w:val="00694D2A"/>
    <w:rsid w:val="00695710"/>
    <w:rsid w:val="006965CD"/>
    <w:rsid w:val="00696DF2"/>
    <w:rsid w:val="00697858"/>
    <w:rsid w:val="006A1436"/>
    <w:rsid w:val="006A180F"/>
    <w:rsid w:val="006A2591"/>
    <w:rsid w:val="006A2641"/>
    <w:rsid w:val="006A334F"/>
    <w:rsid w:val="006A4405"/>
    <w:rsid w:val="006A4518"/>
    <w:rsid w:val="006A456D"/>
    <w:rsid w:val="006A48C8"/>
    <w:rsid w:val="006A5153"/>
    <w:rsid w:val="006A54BE"/>
    <w:rsid w:val="006A6620"/>
    <w:rsid w:val="006A6944"/>
    <w:rsid w:val="006B0254"/>
    <w:rsid w:val="006B1EBB"/>
    <w:rsid w:val="006B3F80"/>
    <w:rsid w:val="006B4D84"/>
    <w:rsid w:val="006B5E53"/>
    <w:rsid w:val="006B605E"/>
    <w:rsid w:val="006B6466"/>
    <w:rsid w:val="006B7943"/>
    <w:rsid w:val="006C0204"/>
    <w:rsid w:val="006C08E8"/>
    <w:rsid w:val="006C1519"/>
    <w:rsid w:val="006C1850"/>
    <w:rsid w:val="006C3568"/>
    <w:rsid w:val="006C4CB7"/>
    <w:rsid w:val="006C4CC8"/>
    <w:rsid w:val="006C5974"/>
    <w:rsid w:val="006C6225"/>
    <w:rsid w:val="006C66D8"/>
    <w:rsid w:val="006C768F"/>
    <w:rsid w:val="006C7F23"/>
    <w:rsid w:val="006D00B9"/>
    <w:rsid w:val="006D0C80"/>
    <w:rsid w:val="006D0E95"/>
    <w:rsid w:val="006D0EBF"/>
    <w:rsid w:val="006D0EC9"/>
    <w:rsid w:val="006D1466"/>
    <w:rsid w:val="006D1E24"/>
    <w:rsid w:val="006D21DD"/>
    <w:rsid w:val="006D26EE"/>
    <w:rsid w:val="006D299B"/>
    <w:rsid w:val="006D2B12"/>
    <w:rsid w:val="006D3AFB"/>
    <w:rsid w:val="006D448F"/>
    <w:rsid w:val="006D472C"/>
    <w:rsid w:val="006D478E"/>
    <w:rsid w:val="006D4CB0"/>
    <w:rsid w:val="006D4F13"/>
    <w:rsid w:val="006D6538"/>
    <w:rsid w:val="006D7AAA"/>
    <w:rsid w:val="006D7D62"/>
    <w:rsid w:val="006E08C3"/>
    <w:rsid w:val="006E1417"/>
    <w:rsid w:val="006E1583"/>
    <w:rsid w:val="006E1A5C"/>
    <w:rsid w:val="006E4365"/>
    <w:rsid w:val="006E5AD2"/>
    <w:rsid w:val="006E7397"/>
    <w:rsid w:val="006F0D09"/>
    <w:rsid w:val="006F0EE0"/>
    <w:rsid w:val="006F110E"/>
    <w:rsid w:val="006F1172"/>
    <w:rsid w:val="006F17E0"/>
    <w:rsid w:val="006F1952"/>
    <w:rsid w:val="006F1C88"/>
    <w:rsid w:val="006F1E21"/>
    <w:rsid w:val="006F25E4"/>
    <w:rsid w:val="006F32EA"/>
    <w:rsid w:val="006F3A17"/>
    <w:rsid w:val="006F459C"/>
    <w:rsid w:val="006F47F6"/>
    <w:rsid w:val="006F5690"/>
    <w:rsid w:val="006F5D11"/>
    <w:rsid w:val="006F62AC"/>
    <w:rsid w:val="006F6A2C"/>
    <w:rsid w:val="006F6E95"/>
    <w:rsid w:val="006F78E6"/>
    <w:rsid w:val="006F7D2D"/>
    <w:rsid w:val="0070058D"/>
    <w:rsid w:val="00701028"/>
    <w:rsid w:val="00702138"/>
    <w:rsid w:val="00702AAA"/>
    <w:rsid w:val="00702F97"/>
    <w:rsid w:val="00704C10"/>
    <w:rsid w:val="00705D88"/>
    <w:rsid w:val="00706575"/>
    <w:rsid w:val="00707A73"/>
    <w:rsid w:val="00710201"/>
    <w:rsid w:val="00710312"/>
    <w:rsid w:val="0071066B"/>
    <w:rsid w:val="007106FC"/>
    <w:rsid w:val="007119C1"/>
    <w:rsid w:val="00712508"/>
    <w:rsid w:val="0071310D"/>
    <w:rsid w:val="00713634"/>
    <w:rsid w:val="00713A79"/>
    <w:rsid w:val="00714B47"/>
    <w:rsid w:val="00715050"/>
    <w:rsid w:val="00715CEE"/>
    <w:rsid w:val="00716280"/>
    <w:rsid w:val="0071689E"/>
    <w:rsid w:val="0071735D"/>
    <w:rsid w:val="0071748E"/>
    <w:rsid w:val="00717A1C"/>
    <w:rsid w:val="0072014D"/>
    <w:rsid w:val="007219DE"/>
    <w:rsid w:val="00721FCB"/>
    <w:rsid w:val="00723702"/>
    <w:rsid w:val="00724221"/>
    <w:rsid w:val="0072715C"/>
    <w:rsid w:val="00727896"/>
    <w:rsid w:val="00730422"/>
    <w:rsid w:val="00730736"/>
    <w:rsid w:val="00730893"/>
    <w:rsid w:val="00730C08"/>
    <w:rsid w:val="00730F67"/>
    <w:rsid w:val="007312D2"/>
    <w:rsid w:val="007317F6"/>
    <w:rsid w:val="00732F10"/>
    <w:rsid w:val="00734A5B"/>
    <w:rsid w:val="00734CEE"/>
    <w:rsid w:val="00735E81"/>
    <w:rsid w:val="00735F8A"/>
    <w:rsid w:val="00737C20"/>
    <w:rsid w:val="00740DC3"/>
    <w:rsid w:val="007412A7"/>
    <w:rsid w:val="007418B7"/>
    <w:rsid w:val="007419EF"/>
    <w:rsid w:val="00741E7A"/>
    <w:rsid w:val="0074346C"/>
    <w:rsid w:val="0074426B"/>
    <w:rsid w:val="00744E76"/>
    <w:rsid w:val="00746052"/>
    <w:rsid w:val="007460EF"/>
    <w:rsid w:val="00746114"/>
    <w:rsid w:val="0074662F"/>
    <w:rsid w:val="007476B5"/>
    <w:rsid w:val="007478F0"/>
    <w:rsid w:val="00747A03"/>
    <w:rsid w:val="00747D0A"/>
    <w:rsid w:val="00747F96"/>
    <w:rsid w:val="007504A9"/>
    <w:rsid w:val="00750739"/>
    <w:rsid w:val="0075148E"/>
    <w:rsid w:val="0075199C"/>
    <w:rsid w:val="00753591"/>
    <w:rsid w:val="007542F1"/>
    <w:rsid w:val="00754765"/>
    <w:rsid w:val="00754845"/>
    <w:rsid w:val="00754F5F"/>
    <w:rsid w:val="0075646F"/>
    <w:rsid w:val="00757D40"/>
    <w:rsid w:val="00760022"/>
    <w:rsid w:val="0076028A"/>
    <w:rsid w:val="00761B1F"/>
    <w:rsid w:val="007624D2"/>
    <w:rsid w:val="007633DD"/>
    <w:rsid w:val="007636D3"/>
    <w:rsid w:val="007636DB"/>
    <w:rsid w:val="0076525E"/>
    <w:rsid w:val="007658B7"/>
    <w:rsid w:val="00765DA9"/>
    <w:rsid w:val="007665C4"/>
    <w:rsid w:val="00767554"/>
    <w:rsid w:val="0076792F"/>
    <w:rsid w:val="00767954"/>
    <w:rsid w:val="00771416"/>
    <w:rsid w:val="00771599"/>
    <w:rsid w:val="00771A48"/>
    <w:rsid w:val="00771BCD"/>
    <w:rsid w:val="00771E2F"/>
    <w:rsid w:val="00773A96"/>
    <w:rsid w:val="00773ACB"/>
    <w:rsid w:val="0077401B"/>
    <w:rsid w:val="007748E2"/>
    <w:rsid w:val="00775595"/>
    <w:rsid w:val="00776125"/>
    <w:rsid w:val="00776516"/>
    <w:rsid w:val="00776C2C"/>
    <w:rsid w:val="00777909"/>
    <w:rsid w:val="00777CD7"/>
    <w:rsid w:val="007811A2"/>
    <w:rsid w:val="00781F0F"/>
    <w:rsid w:val="00781FA2"/>
    <w:rsid w:val="00782C71"/>
    <w:rsid w:val="00783E27"/>
    <w:rsid w:val="0078448D"/>
    <w:rsid w:val="007846F6"/>
    <w:rsid w:val="0078517E"/>
    <w:rsid w:val="007851AB"/>
    <w:rsid w:val="0078543A"/>
    <w:rsid w:val="00785DE8"/>
    <w:rsid w:val="00785EF6"/>
    <w:rsid w:val="00786052"/>
    <w:rsid w:val="00786A8D"/>
    <w:rsid w:val="00786D72"/>
    <w:rsid w:val="00786DED"/>
    <w:rsid w:val="00787207"/>
    <w:rsid w:val="0078727C"/>
    <w:rsid w:val="00787E4E"/>
    <w:rsid w:val="0079049D"/>
    <w:rsid w:val="0079098F"/>
    <w:rsid w:val="00790D6E"/>
    <w:rsid w:val="007914C8"/>
    <w:rsid w:val="00792BDC"/>
    <w:rsid w:val="00793504"/>
    <w:rsid w:val="00793A53"/>
    <w:rsid w:val="00793CCC"/>
    <w:rsid w:val="00793E48"/>
    <w:rsid w:val="00794590"/>
    <w:rsid w:val="0079664E"/>
    <w:rsid w:val="00796B63"/>
    <w:rsid w:val="007979D2"/>
    <w:rsid w:val="00797A11"/>
    <w:rsid w:val="007A0097"/>
    <w:rsid w:val="007A022B"/>
    <w:rsid w:val="007A0634"/>
    <w:rsid w:val="007A1EE3"/>
    <w:rsid w:val="007A1FE5"/>
    <w:rsid w:val="007A2383"/>
    <w:rsid w:val="007A25CF"/>
    <w:rsid w:val="007A3896"/>
    <w:rsid w:val="007A4B57"/>
    <w:rsid w:val="007A5735"/>
    <w:rsid w:val="007A574A"/>
    <w:rsid w:val="007A72E5"/>
    <w:rsid w:val="007B03D4"/>
    <w:rsid w:val="007B0E56"/>
    <w:rsid w:val="007B12D7"/>
    <w:rsid w:val="007B18D8"/>
    <w:rsid w:val="007B2C01"/>
    <w:rsid w:val="007B327B"/>
    <w:rsid w:val="007B3472"/>
    <w:rsid w:val="007B4E45"/>
    <w:rsid w:val="007B53EE"/>
    <w:rsid w:val="007B5408"/>
    <w:rsid w:val="007B579C"/>
    <w:rsid w:val="007B5C20"/>
    <w:rsid w:val="007B7D44"/>
    <w:rsid w:val="007C095F"/>
    <w:rsid w:val="007C14C4"/>
    <w:rsid w:val="007C160B"/>
    <w:rsid w:val="007C1897"/>
    <w:rsid w:val="007C2012"/>
    <w:rsid w:val="007C2977"/>
    <w:rsid w:val="007C331E"/>
    <w:rsid w:val="007C3413"/>
    <w:rsid w:val="007C3CB3"/>
    <w:rsid w:val="007C4179"/>
    <w:rsid w:val="007C4222"/>
    <w:rsid w:val="007C44DD"/>
    <w:rsid w:val="007C615D"/>
    <w:rsid w:val="007C641A"/>
    <w:rsid w:val="007C67D2"/>
    <w:rsid w:val="007C6916"/>
    <w:rsid w:val="007C77C4"/>
    <w:rsid w:val="007D107C"/>
    <w:rsid w:val="007D1B85"/>
    <w:rsid w:val="007D1FD5"/>
    <w:rsid w:val="007D2E4B"/>
    <w:rsid w:val="007D309E"/>
    <w:rsid w:val="007D3AF6"/>
    <w:rsid w:val="007D4B38"/>
    <w:rsid w:val="007D5787"/>
    <w:rsid w:val="007D5BED"/>
    <w:rsid w:val="007D5EF6"/>
    <w:rsid w:val="007D5EFB"/>
    <w:rsid w:val="007D692E"/>
    <w:rsid w:val="007D7D25"/>
    <w:rsid w:val="007E03DE"/>
    <w:rsid w:val="007E0E63"/>
    <w:rsid w:val="007E1EC6"/>
    <w:rsid w:val="007E2FCF"/>
    <w:rsid w:val="007E4556"/>
    <w:rsid w:val="007E457A"/>
    <w:rsid w:val="007E485A"/>
    <w:rsid w:val="007E515A"/>
    <w:rsid w:val="007E710B"/>
    <w:rsid w:val="007E75E8"/>
    <w:rsid w:val="007E7F95"/>
    <w:rsid w:val="007F04EE"/>
    <w:rsid w:val="007F1460"/>
    <w:rsid w:val="007F14AD"/>
    <w:rsid w:val="007F1531"/>
    <w:rsid w:val="007F17F7"/>
    <w:rsid w:val="007F2A38"/>
    <w:rsid w:val="007F2ADE"/>
    <w:rsid w:val="007F31EB"/>
    <w:rsid w:val="007F3E65"/>
    <w:rsid w:val="007F50D1"/>
    <w:rsid w:val="007F7268"/>
    <w:rsid w:val="007F7342"/>
    <w:rsid w:val="007F7946"/>
    <w:rsid w:val="00800D57"/>
    <w:rsid w:val="0080186A"/>
    <w:rsid w:val="00801A90"/>
    <w:rsid w:val="00801ADC"/>
    <w:rsid w:val="00801D40"/>
    <w:rsid w:val="00801EDA"/>
    <w:rsid w:val="00802225"/>
    <w:rsid w:val="008028A4"/>
    <w:rsid w:val="00802F07"/>
    <w:rsid w:val="0080333D"/>
    <w:rsid w:val="00805E0B"/>
    <w:rsid w:val="00806310"/>
    <w:rsid w:val="0080642F"/>
    <w:rsid w:val="00810BC7"/>
    <w:rsid w:val="00812739"/>
    <w:rsid w:val="00812B0C"/>
    <w:rsid w:val="00813245"/>
    <w:rsid w:val="00815481"/>
    <w:rsid w:val="00815694"/>
    <w:rsid w:val="008156F1"/>
    <w:rsid w:val="00815852"/>
    <w:rsid w:val="00815B65"/>
    <w:rsid w:val="008168B6"/>
    <w:rsid w:val="00816D27"/>
    <w:rsid w:val="00817883"/>
    <w:rsid w:val="00820AB0"/>
    <w:rsid w:val="0082162B"/>
    <w:rsid w:val="00821AED"/>
    <w:rsid w:val="00822184"/>
    <w:rsid w:val="00823732"/>
    <w:rsid w:val="00823DA9"/>
    <w:rsid w:val="00824755"/>
    <w:rsid w:val="00824D77"/>
    <w:rsid w:val="008265B1"/>
    <w:rsid w:val="008267DC"/>
    <w:rsid w:val="008301FB"/>
    <w:rsid w:val="0083100C"/>
    <w:rsid w:val="00831C50"/>
    <w:rsid w:val="008323E4"/>
    <w:rsid w:val="008324A5"/>
    <w:rsid w:val="0083352A"/>
    <w:rsid w:val="00834604"/>
    <w:rsid w:val="00834669"/>
    <w:rsid w:val="008347A3"/>
    <w:rsid w:val="00834868"/>
    <w:rsid w:val="008349CE"/>
    <w:rsid w:val="00834A6D"/>
    <w:rsid w:val="00835415"/>
    <w:rsid w:val="00840B67"/>
    <w:rsid w:val="00842477"/>
    <w:rsid w:val="00843F15"/>
    <w:rsid w:val="008444B7"/>
    <w:rsid w:val="00844B44"/>
    <w:rsid w:val="00844CD5"/>
    <w:rsid w:val="00845847"/>
    <w:rsid w:val="00845E80"/>
    <w:rsid w:val="00845ED2"/>
    <w:rsid w:val="008460EF"/>
    <w:rsid w:val="008464E4"/>
    <w:rsid w:val="008475B0"/>
    <w:rsid w:val="0084763A"/>
    <w:rsid w:val="00850BBB"/>
    <w:rsid w:val="00850CBF"/>
    <w:rsid w:val="00851218"/>
    <w:rsid w:val="00852C5A"/>
    <w:rsid w:val="0085344E"/>
    <w:rsid w:val="00854A4F"/>
    <w:rsid w:val="00855178"/>
    <w:rsid w:val="00856127"/>
    <w:rsid w:val="0085698E"/>
    <w:rsid w:val="008571AD"/>
    <w:rsid w:val="00857329"/>
    <w:rsid w:val="00857756"/>
    <w:rsid w:val="008604C3"/>
    <w:rsid w:val="00860820"/>
    <w:rsid w:val="00860BEE"/>
    <w:rsid w:val="00860D01"/>
    <w:rsid w:val="0086528E"/>
    <w:rsid w:val="008664C4"/>
    <w:rsid w:val="00867D0B"/>
    <w:rsid w:val="00867F46"/>
    <w:rsid w:val="00870054"/>
    <w:rsid w:val="00870B46"/>
    <w:rsid w:val="00873320"/>
    <w:rsid w:val="00874665"/>
    <w:rsid w:val="00875722"/>
    <w:rsid w:val="008762B2"/>
    <w:rsid w:val="008765A4"/>
    <w:rsid w:val="008768CA"/>
    <w:rsid w:val="008773D4"/>
    <w:rsid w:val="00877EF9"/>
    <w:rsid w:val="00880559"/>
    <w:rsid w:val="00880AAB"/>
    <w:rsid w:val="00880FF7"/>
    <w:rsid w:val="008811ED"/>
    <w:rsid w:val="00881CEB"/>
    <w:rsid w:val="00882AE0"/>
    <w:rsid w:val="00882C69"/>
    <w:rsid w:val="00882EA8"/>
    <w:rsid w:val="00882F12"/>
    <w:rsid w:val="00883885"/>
    <w:rsid w:val="00884B7E"/>
    <w:rsid w:val="00884F4E"/>
    <w:rsid w:val="008863D0"/>
    <w:rsid w:val="00886422"/>
    <w:rsid w:val="0088691C"/>
    <w:rsid w:val="008873F5"/>
    <w:rsid w:val="00887B3B"/>
    <w:rsid w:val="00887C52"/>
    <w:rsid w:val="00890DD8"/>
    <w:rsid w:val="008916F0"/>
    <w:rsid w:val="0089276D"/>
    <w:rsid w:val="0089339C"/>
    <w:rsid w:val="00893663"/>
    <w:rsid w:val="00894069"/>
    <w:rsid w:val="00895302"/>
    <w:rsid w:val="008953A5"/>
    <w:rsid w:val="00895FE2"/>
    <w:rsid w:val="00896192"/>
    <w:rsid w:val="008A0516"/>
    <w:rsid w:val="008A07BA"/>
    <w:rsid w:val="008A130F"/>
    <w:rsid w:val="008A15D5"/>
    <w:rsid w:val="008A1C62"/>
    <w:rsid w:val="008A1D28"/>
    <w:rsid w:val="008A203C"/>
    <w:rsid w:val="008A27FC"/>
    <w:rsid w:val="008A2D12"/>
    <w:rsid w:val="008A4513"/>
    <w:rsid w:val="008A45DA"/>
    <w:rsid w:val="008A506B"/>
    <w:rsid w:val="008A55BC"/>
    <w:rsid w:val="008B0DCD"/>
    <w:rsid w:val="008B0F9C"/>
    <w:rsid w:val="008B1662"/>
    <w:rsid w:val="008B192A"/>
    <w:rsid w:val="008B3BD1"/>
    <w:rsid w:val="008B44F1"/>
    <w:rsid w:val="008B477F"/>
    <w:rsid w:val="008B5306"/>
    <w:rsid w:val="008B560E"/>
    <w:rsid w:val="008B566A"/>
    <w:rsid w:val="008B5A1C"/>
    <w:rsid w:val="008B6209"/>
    <w:rsid w:val="008B681A"/>
    <w:rsid w:val="008C0589"/>
    <w:rsid w:val="008C0E06"/>
    <w:rsid w:val="008C0E07"/>
    <w:rsid w:val="008C10E2"/>
    <w:rsid w:val="008C1100"/>
    <w:rsid w:val="008C1A63"/>
    <w:rsid w:val="008C1C02"/>
    <w:rsid w:val="008C20AD"/>
    <w:rsid w:val="008C20F7"/>
    <w:rsid w:val="008C2738"/>
    <w:rsid w:val="008C3436"/>
    <w:rsid w:val="008C35C7"/>
    <w:rsid w:val="008C3F92"/>
    <w:rsid w:val="008C42B8"/>
    <w:rsid w:val="008C62CC"/>
    <w:rsid w:val="008C7888"/>
    <w:rsid w:val="008D05CE"/>
    <w:rsid w:val="008D0626"/>
    <w:rsid w:val="008D0839"/>
    <w:rsid w:val="008D12FA"/>
    <w:rsid w:val="008D1CD5"/>
    <w:rsid w:val="008D2258"/>
    <w:rsid w:val="008D2CEE"/>
    <w:rsid w:val="008D349C"/>
    <w:rsid w:val="008D3E3A"/>
    <w:rsid w:val="008D467A"/>
    <w:rsid w:val="008D74D6"/>
    <w:rsid w:val="008E0411"/>
    <w:rsid w:val="008E131E"/>
    <w:rsid w:val="008E22FF"/>
    <w:rsid w:val="008E345E"/>
    <w:rsid w:val="008E3B19"/>
    <w:rsid w:val="008E3CF0"/>
    <w:rsid w:val="008E412B"/>
    <w:rsid w:val="008E46A4"/>
    <w:rsid w:val="008E480D"/>
    <w:rsid w:val="008E4C3E"/>
    <w:rsid w:val="008E59AD"/>
    <w:rsid w:val="008E60D9"/>
    <w:rsid w:val="008F2003"/>
    <w:rsid w:val="008F2039"/>
    <w:rsid w:val="008F2BF7"/>
    <w:rsid w:val="008F2E9A"/>
    <w:rsid w:val="00901335"/>
    <w:rsid w:val="0090187C"/>
    <w:rsid w:val="009020CA"/>
    <w:rsid w:val="009024E8"/>
    <w:rsid w:val="0090271F"/>
    <w:rsid w:val="00902DB9"/>
    <w:rsid w:val="00902EF7"/>
    <w:rsid w:val="009034C5"/>
    <w:rsid w:val="00903DD4"/>
    <w:rsid w:val="0090466A"/>
    <w:rsid w:val="00904DC1"/>
    <w:rsid w:val="009062D3"/>
    <w:rsid w:val="0090708C"/>
    <w:rsid w:val="00907DD2"/>
    <w:rsid w:val="00910062"/>
    <w:rsid w:val="009117E3"/>
    <w:rsid w:val="00911A3A"/>
    <w:rsid w:val="00911DEA"/>
    <w:rsid w:val="00912CD4"/>
    <w:rsid w:val="0091316F"/>
    <w:rsid w:val="009136BC"/>
    <w:rsid w:val="00913C47"/>
    <w:rsid w:val="00913F1B"/>
    <w:rsid w:val="00913FB1"/>
    <w:rsid w:val="009155EE"/>
    <w:rsid w:val="00915711"/>
    <w:rsid w:val="00916708"/>
    <w:rsid w:val="0091771F"/>
    <w:rsid w:val="00917ABE"/>
    <w:rsid w:val="0092024A"/>
    <w:rsid w:val="0092098D"/>
    <w:rsid w:val="00921246"/>
    <w:rsid w:val="00921BB7"/>
    <w:rsid w:val="00921F58"/>
    <w:rsid w:val="00922DC1"/>
    <w:rsid w:val="0092322B"/>
    <w:rsid w:val="00923EE1"/>
    <w:rsid w:val="00924497"/>
    <w:rsid w:val="00924827"/>
    <w:rsid w:val="00924D2C"/>
    <w:rsid w:val="0092657D"/>
    <w:rsid w:val="00931360"/>
    <w:rsid w:val="00931AF4"/>
    <w:rsid w:val="00933D59"/>
    <w:rsid w:val="00933F83"/>
    <w:rsid w:val="00934DE8"/>
    <w:rsid w:val="009356D1"/>
    <w:rsid w:val="00935DA6"/>
    <w:rsid w:val="00936071"/>
    <w:rsid w:val="00940212"/>
    <w:rsid w:val="00940FFB"/>
    <w:rsid w:val="0094197F"/>
    <w:rsid w:val="00942810"/>
    <w:rsid w:val="00942E6A"/>
    <w:rsid w:val="00942EC2"/>
    <w:rsid w:val="00942FA6"/>
    <w:rsid w:val="0094325A"/>
    <w:rsid w:val="00943958"/>
    <w:rsid w:val="009454B8"/>
    <w:rsid w:val="00945884"/>
    <w:rsid w:val="009458C1"/>
    <w:rsid w:val="00945A86"/>
    <w:rsid w:val="00945B30"/>
    <w:rsid w:val="009466BE"/>
    <w:rsid w:val="00946A16"/>
    <w:rsid w:val="0094798C"/>
    <w:rsid w:val="00951EF9"/>
    <w:rsid w:val="00952A0E"/>
    <w:rsid w:val="0095306B"/>
    <w:rsid w:val="0095382B"/>
    <w:rsid w:val="00955470"/>
    <w:rsid w:val="009556D0"/>
    <w:rsid w:val="00956606"/>
    <w:rsid w:val="00956A9D"/>
    <w:rsid w:val="00956DF5"/>
    <w:rsid w:val="009579AC"/>
    <w:rsid w:val="00957D2B"/>
    <w:rsid w:val="00957E6F"/>
    <w:rsid w:val="00960588"/>
    <w:rsid w:val="00960B0F"/>
    <w:rsid w:val="009616AA"/>
    <w:rsid w:val="00961B32"/>
    <w:rsid w:val="00962174"/>
    <w:rsid w:val="0096294B"/>
    <w:rsid w:val="00962BCD"/>
    <w:rsid w:val="0096408F"/>
    <w:rsid w:val="00964344"/>
    <w:rsid w:val="009656AD"/>
    <w:rsid w:val="009658F8"/>
    <w:rsid w:val="00965AC8"/>
    <w:rsid w:val="00965BBB"/>
    <w:rsid w:val="00965EAA"/>
    <w:rsid w:val="009709BE"/>
    <w:rsid w:val="00970DB3"/>
    <w:rsid w:val="00971212"/>
    <w:rsid w:val="0097355D"/>
    <w:rsid w:val="009738F6"/>
    <w:rsid w:val="00974427"/>
    <w:rsid w:val="00974940"/>
    <w:rsid w:val="00974B05"/>
    <w:rsid w:val="00974BB0"/>
    <w:rsid w:val="009760C9"/>
    <w:rsid w:val="00976D97"/>
    <w:rsid w:val="0097702E"/>
    <w:rsid w:val="009777CF"/>
    <w:rsid w:val="0098074A"/>
    <w:rsid w:val="00981116"/>
    <w:rsid w:val="0098205E"/>
    <w:rsid w:val="00983387"/>
    <w:rsid w:val="009839FB"/>
    <w:rsid w:val="00983BCB"/>
    <w:rsid w:val="00983F29"/>
    <w:rsid w:val="00984778"/>
    <w:rsid w:val="00985155"/>
    <w:rsid w:val="009851DF"/>
    <w:rsid w:val="009859BF"/>
    <w:rsid w:val="00986279"/>
    <w:rsid w:val="00986DB5"/>
    <w:rsid w:val="009870F3"/>
    <w:rsid w:val="009871BA"/>
    <w:rsid w:val="009877F1"/>
    <w:rsid w:val="00990913"/>
    <w:rsid w:val="00990CDD"/>
    <w:rsid w:val="00991EA8"/>
    <w:rsid w:val="00993EBD"/>
    <w:rsid w:val="009951D6"/>
    <w:rsid w:val="00995433"/>
    <w:rsid w:val="00995C57"/>
    <w:rsid w:val="00996096"/>
    <w:rsid w:val="00996146"/>
    <w:rsid w:val="009A0AF3"/>
    <w:rsid w:val="009A1A7C"/>
    <w:rsid w:val="009A1E95"/>
    <w:rsid w:val="009A206D"/>
    <w:rsid w:val="009A36A2"/>
    <w:rsid w:val="009A4136"/>
    <w:rsid w:val="009A443C"/>
    <w:rsid w:val="009A50C5"/>
    <w:rsid w:val="009A699A"/>
    <w:rsid w:val="009A7362"/>
    <w:rsid w:val="009A7F1A"/>
    <w:rsid w:val="009B07CD"/>
    <w:rsid w:val="009B0F6E"/>
    <w:rsid w:val="009B113E"/>
    <w:rsid w:val="009B16DE"/>
    <w:rsid w:val="009B1ABB"/>
    <w:rsid w:val="009B2074"/>
    <w:rsid w:val="009B367E"/>
    <w:rsid w:val="009B522A"/>
    <w:rsid w:val="009B6E5C"/>
    <w:rsid w:val="009B70A3"/>
    <w:rsid w:val="009B73A2"/>
    <w:rsid w:val="009C19E9"/>
    <w:rsid w:val="009C1AA5"/>
    <w:rsid w:val="009C2148"/>
    <w:rsid w:val="009C2C1E"/>
    <w:rsid w:val="009C427D"/>
    <w:rsid w:val="009C4B6F"/>
    <w:rsid w:val="009C59B4"/>
    <w:rsid w:val="009C7072"/>
    <w:rsid w:val="009C7888"/>
    <w:rsid w:val="009D0363"/>
    <w:rsid w:val="009D05DE"/>
    <w:rsid w:val="009D0CD3"/>
    <w:rsid w:val="009D13CA"/>
    <w:rsid w:val="009D2DA6"/>
    <w:rsid w:val="009D3714"/>
    <w:rsid w:val="009D3E49"/>
    <w:rsid w:val="009D428C"/>
    <w:rsid w:val="009D4FAF"/>
    <w:rsid w:val="009D5E99"/>
    <w:rsid w:val="009D63AB"/>
    <w:rsid w:val="009D7755"/>
    <w:rsid w:val="009E079A"/>
    <w:rsid w:val="009E1A17"/>
    <w:rsid w:val="009E2AA6"/>
    <w:rsid w:val="009E3C02"/>
    <w:rsid w:val="009E3D1A"/>
    <w:rsid w:val="009E44ED"/>
    <w:rsid w:val="009E646C"/>
    <w:rsid w:val="009E747C"/>
    <w:rsid w:val="009E75E2"/>
    <w:rsid w:val="009E79BE"/>
    <w:rsid w:val="009F07C1"/>
    <w:rsid w:val="009F10CA"/>
    <w:rsid w:val="009F112D"/>
    <w:rsid w:val="009F1F82"/>
    <w:rsid w:val="009F2F08"/>
    <w:rsid w:val="009F3289"/>
    <w:rsid w:val="009F4EA1"/>
    <w:rsid w:val="009F59CE"/>
    <w:rsid w:val="009F64AF"/>
    <w:rsid w:val="009F69DE"/>
    <w:rsid w:val="009F7994"/>
    <w:rsid w:val="009F799D"/>
    <w:rsid w:val="009F7E84"/>
    <w:rsid w:val="00A00BCE"/>
    <w:rsid w:val="00A00EC3"/>
    <w:rsid w:val="00A01F7E"/>
    <w:rsid w:val="00A023A0"/>
    <w:rsid w:val="00A029FB"/>
    <w:rsid w:val="00A03918"/>
    <w:rsid w:val="00A03B42"/>
    <w:rsid w:val="00A0497D"/>
    <w:rsid w:val="00A05DE2"/>
    <w:rsid w:val="00A06206"/>
    <w:rsid w:val="00A067FE"/>
    <w:rsid w:val="00A06C95"/>
    <w:rsid w:val="00A07CDE"/>
    <w:rsid w:val="00A108CF"/>
    <w:rsid w:val="00A10F02"/>
    <w:rsid w:val="00A11695"/>
    <w:rsid w:val="00A11888"/>
    <w:rsid w:val="00A123A2"/>
    <w:rsid w:val="00A129EB"/>
    <w:rsid w:val="00A138BD"/>
    <w:rsid w:val="00A13F42"/>
    <w:rsid w:val="00A14CA1"/>
    <w:rsid w:val="00A14E25"/>
    <w:rsid w:val="00A14E7A"/>
    <w:rsid w:val="00A152C9"/>
    <w:rsid w:val="00A15FB2"/>
    <w:rsid w:val="00A16DF1"/>
    <w:rsid w:val="00A204CA"/>
    <w:rsid w:val="00A207D2"/>
    <w:rsid w:val="00A215F6"/>
    <w:rsid w:val="00A228FD"/>
    <w:rsid w:val="00A230E3"/>
    <w:rsid w:val="00A2363D"/>
    <w:rsid w:val="00A23966"/>
    <w:rsid w:val="00A23AC0"/>
    <w:rsid w:val="00A2408D"/>
    <w:rsid w:val="00A242F5"/>
    <w:rsid w:val="00A24CE3"/>
    <w:rsid w:val="00A25850"/>
    <w:rsid w:val="00A25A22"/>
    <w:rsid w:val="00A25F51"/>
    <w:rsid w:val="00A26593"/>
    <w:rsid w:val="00A270B0"/>
    <w:rsid w:val="00A270FA"/>
    <w:rsid w:val="00A27189"/>
    <w:rsid w:val="00A27979"/>
    <w:rsid w:val="00A300A0"/>
    <w:rsid w:val="00A30E3E"/>
    <w:rsid w:val="00A31AB2"/>
    <w:rsid w:val="00A31D17"/>
    <w:rsid w:val="00A32493"/>
    <w:rsid w:val="00A32E13"/>
    <w:rsid w:val="00A35014"/>
    <w:rsid w:val="00A35830"/>
    <w:rsid w:val="00A36A27"/>
    <w:rsid w:val="00A423AE"/>
    <w:rsid w:val="00A43A2E"/>
    <w:rsid w:val="00A4476C"/>
    <w:rsid w:val="00A44AE9"/>
    <w:rsid w:val="00A45665"/>
    <w:rsid w:val="00A46B0B"/>
    <w:rsid w:val="00A52292"/>
    <w:rsid w:val="00A52986"/>
    <w:rsid w:val="00A52CC6"/>
    <w:rsid w:val="00A53724"/>
    <w:rsid w:val="00A54875"/>
    <w:rsid w:val="00A54A9E"/>
    <w:rsid w:val="00A55549"/>
    <w:rsid w:val="00A557C9"/>
    <w:rsid w:val="00A566A2"/>
    <w:rsid w:val="00A56851"/>
    <w:rsid w:val="00A56E0F"/>
    <w:rsid w:val="00A5706B"/>
    <w:rsid w:val="00A57AD8"/>
    <w:rsid w:val="00A608F2"/>
    <w:rsid w:val="00A61839"/>
    <w:rsid w:val="00A619CA"/>
    <w:rsid w:val="00A62BFC"/>
    <w:rsid w:val="00A62C8F"/>
    <w:rsid w:val="00A64498"/>
    <w:rsid w:val="00A6496B"/>
    <w:rsid w:val="00A65425"/>
    <w:rsid w:val="00A65C1F"/>
    <w:rsid w:val="00A66990"/>
    <w:rsid w:val="00A676C3"/>
    <w:rsid w:val="00A678AD"/>
    <w:rsid w:val="00A679FB"/>
    <w:rsid w:val="00A718DA"/>
    <w:rsid w:val="00A7247E"/>
    <w:rsid w:val="00A73A2C"/>
    <w:rsid w:val="00A73A7B"/>
    <w:rsid w:val="00A743AC"/>
    <w:rsid w:val="00A74826"/>
    <w:rsid w:val="00A74C06"/>
    <w:rsid w:val="00A74FB2"/>
    <w:rsid w:val="00A75305"/>
    <w:rsid w:val="00A753E1"/>
    <w:rsid w:val="00A775DD"/>
    <w:rsid w:val="00A77F59"/>
    <w:rsid w:val="00A80334"/>
    <w:rsid w:val="00A81004"/>
    <w:rsid w:val="00A81D89"/>
    <w:rsid w:val="00A82346"/>
    <w:rsid w:val="00A825BF"/>
    <w:rsid w:val="00A845B8"/>
    <w:rsid w:val="00A85BB3"/>
    <w:rsid w:val="00A85D50"/>
    <w:rsid w:val="00A86381"/>
    <w:rsid w:val="00A87209"/>
    <w:rsid w:val="00A879A9"/>
    <w:rsid w:val="00A87F6A"/>
    <w:rsid w:val="00A912E7"/>
    <w:rsid w:val="00A914AD"/>
    <w:rsid w:val="00A91843"/>
    <w:rsid w:val="00A92A9B"/>
    <w:rsid w:val="00A93D55"/>
    <w:rsid w:val="00A94940"/>
    <w:rsid w:val="00A94D13"/>
    <w:rsid w:val="00A9538B"/>
    <w:rsid w:val="00A954D8"/>
    <w:rsid w:val="00A9671C"/>
    <w:rsid w:val="00A9769E"/>
    <w:rsid w:val="00A97749"/>
    <w:rsid w:val="00A978E7"/>
    <w:rsid w:val="00AA1553"/>
    <w:rsid w:val="00AA2337"/>
    <w:rsid w:val="00AA2876"/>
    <w:rsid w:val="00AA3330"/>
    <w:rsid w:val="00AA379D"/>
    <w:rsid w:val="00AA39FE"/>
    <w:rsid w:val="00AA423E"/>
    <w:rsid w:val="00AA4494"/>
    <w:rsid w:val="00AA52B0"/>
    <w:rsid w:val="00AA56E5"/>
    <w:rsid w:val="00AA57EE"/>
    <w:rsid w:val="00AA5900"/>
    <w:rsid w:val="00AA5E37"/>
    <w:rsid w:val="00AA7788"/>
    <w:rsid w:val="00AA7EC1"/>
    <w:rsid w:val="00AB0409"/>
    <w:rsid w:val="00AB0FA6"/>
    <w:rsid w:val="00AB11B5"/>
    <w:rsid w:val="00AB1408"/>
    <w:rsid w:val="00AB163A"/>
    <w:rsid w:val="00AB16AC"/>
    <w:rsid w:val="00AB17A0"/>
    <w:rsid w:val="00AB183D"/>
    <w:rsid w:val="00AB1A97"/>
    <w:rsid w:val="00AB24ED"/>
    <w:rsid w:val="00AB26B7"/>
    <w:rsid w:val="00AB27C6"/>
    <w:rsid w:val="00AB2E1B"/>
    <w:rsid w:val="00AB4F3D"/>
    <w:rsid w:val="00AB504B"/>
    <w:rsid w:val="00AB5A5A"/>
    <w:rsid w:val="00AB71C6"/>
    <w:rsid w:val="00AB7EA2"/>
    <w:rsid w:val="00AC00DA"/>
    <w:rsid w:val="00AC0234"/>
    <w:rsid w:val="00AC12D4"/>
    <w:rsid w:val="00AC1314"/>
    <w:rsid w:val="00AC1E31"/>
    <w:rsid w:val="00AC26C2"/>
    <w:rsid w:val="00AC2CF8"/>
    <w:rsid w:val="00AC3E63"/>
    <w:rsid w:val="00AC4320"/>
    <w:rsid w:val="00AC53FE"/>
    <w:rsid w:val="00AC6C06"/>
    <w:rsid w:val="00AC7CA7"/>
    <w:rsid w:val="00AD0C68"/>
    <w:rsid w:val="00AD0CE0"/>
    <w:rsid w:val="00AD0E0D"/>
    <w:rsid w:val="00AD0E74"/>
    <w:rsid w:val="00AD0F1D"/>
    <w:rsid w:val="00AD155F"/>
    <w:rsid w:val="00AD1C8B"/>
    <w:rsid w:val="00AD1EEB"/>
    <w:rsid w:val="00AD2619"/>
    <w:rsid w:val="00AD48F9"/>
    <w:rsid w:val="00AD4D8C"/>
    <w:rsid w:val="00AD5427"/>
    <w:rsid w:val="00AD5B72"/>
    <w:rsid w:val="00AD6231"/>
    <w:rsid w:val="00AD7B8F"/>
    <w:rsid w:val="00AD7EB7"/>
    <w:rsid w:val="00AE06A4"/>
    <w:rsid w:val="00AE095D"/>
    <w:rsid w:val="00AE1871"/>
    <w:rsid w:val="00AE26C0"/>
    <w:rsid w:val="00AE32B8"/>
    <w:rsid w:val="00AE35AC"/>
    <w:rsid w:val="00AE3C8B"/>
    <w:rsid w:val="00AE474D"/>
    <w:rsid w:val="00AE4A32"/>
    <w:rsid w:val="00AE4AEE"/>
    <w:rsid w:val="00AE5998"/>
    <w:rsid w:val="00AE5A3F"/>
    <w:rsid w:val="00AE67B2"/>
    <w:rsid w:val="00AE691F"/>
    <w:rsid w:val="00AE6C5B"/>
    <w:rsid w:val="00AE7394"/>
    <w:rsid w:val="00AE7935"/>
    <w:rsid w:val="00AF122F"/>
    <w:rsid w:val="00AF17E2"/>
    <w:rsid w:val="00AF1C7D"/>
    <w:rsid w:val="00AF20A6"/>
    <w:rsid w:val="00AF22EE"/>
    <w:rsid w:val="00AF2778"/>
    <w:rsid w:val="00AF3563"/>
    <w:rsid w:val="00AF526A"/>
    <w:rsid w:val="00AF5E5C"/>
    <w:rsid w:val="00AF6272"/>
    <w:rsid w:val="00AF795D"/>
    <w:rsid w:val="00AF7A89"/>
    <w:rsid w:val="00B002EA"/>
    <w:rsid w:val="00B0118B"/>
    <w:rsid w:val="00B02028"/>
    <w:rsid w:val="00B024E5"/>
    <w:rsid w:val="00B026BC"/>
    <w:rsid w:val="00B02860"/>
    <w:rsid w:val="00B03070"/>
    <w:rsid w:val="00B033FA"/>
    <w:rsid w:val="00B0343F"/>
    <w:rsid w:val="00B03778"/>
    <w:rsid w:val="00B046A0"/>
    <w:rsid w:val="00B04A75"/>
    <w:rsid w:val="00B052F3"/>
    <w:rsid w:val="00B0648D"/>
    <w:rsid w:val="00B069CE"/>
    <w:rsid w:val="00B07AAA"/>
    <w:rsid w:val="00B10754"/>
    <w:rsid w:val="00B11743"/>
    <w:rsid w:val="00B1192D"/>
    <w:rsid w:val="00B1195F"/>
    <w:rsid w:val="00B11CB0"/>
    <w:rsid w:val="00B13682"/>
    <w:rsid w:val="00B1514F"/>
    <w:rsid w:val="00B15449"/>
    <w:rsid w:val="00B154C9"/>
    <w:rsid w:val="00B15627"/>
    <w:rsid w:val="00B15ADA"/>
    <w:rsid w:val="00B1608D"/>
    <w:rsid w:val="00B1608F"/>
    <w:rsid w:val="00B17D8F"/>
    <w:rsid w:val="00B213E5"/>
    <w:rsid w:val="00B2397F"/>
    <w:rsid w:val="00B23FAA"/>
    <w:rsid w:val="00B26299"/>
    <w:rsid w:val="00B2755F"/>
    <w:rsid w:val="00B27C62"/>
    <w:rsid w:val="00B30ADA"/>
    <w:rsid w:val="00B31394"/>
    <w:rsid w:val="00B3229C"/>
    <w:rsid w:val="00B331AE"/>
    <w:rsid w:val="00B33AB8"/>
    <w:rsid w:val="00B33E45"/>
    <w:rsid w:val="00B3527F"/>
    <w:rsid w:val="00B359B7"/>
    <w:rsid w:val="00B36BDD"/>
    <w:rsid w:val="00B37A11"/>
    <w:rsid w:val="00B40295"/>
    <w:rsid w:val="00B40C67"/>
    <w:rsid w:val="00B41B8B"/>
    <w:rsid w:val="00B422C3"/>
    <w:rsid w:val="00B42667"/>
    <w:rsid w:val="00B42D46"/>
    <w:rsid w:val="00B438C4"/>
    <w:rsid w:val="00B44249"/>
    <w:rsid w:val="00B444B8"/>
    <w:rsid w:val="00B447C0"/>
    <w:rsid w:val="00B461D2"/>
    <w:rsid w:val="00B469FD"/>
    <w:rsid w:val="00B4746E"/>
    <w:rsid w:val="00B47FD1"/>
    <w:rsid w:val="00B516BB"/>
    <w:rsid w:val="00B51B0A"/>
    <w:rsid w:val="00B5205D"/>
    <w:rsid w:val="00B52D96"/>
    <w:rsid w:val="00B53C45"/>
    <w:rsid w:val="00B54665"/>
    <w:rsid w:val="00B54D5E"/>
    <w:rsid w:val="00B5641A"/>
    <w:rsid w:val="00B566E1"/>
    <w:rsid w:val="00B57977"/>
    <w:rsid w:val="00B57999"/>
    <w:rsid w:val="00B57B0B"/>
    <w:rsid w:val="00B57F5A"/>
    <w:rsid w:val="00B6035B"/>
    <w:rsid w:val="00B60DD2"/>
    <w:rsid w:val="00B61417"/>
    <w:rsid w:val="00B62989"/>
    <w:rsid w:val="00B62E9A"/>
    <w:rsid w:val="00B633C3"/>
    <w:rsid w:val="00B6406E"/>
    <w:rsid w:val="00B642B6"/>
    <w:rsid w:val="00B64B73"/>
    <w:rsid w:val="00B65E42"/>
    <w:rsid w:val="00B6646D"/>
    <w:rsid w:val="00B6699E"/>
    <w:rsid w:val="00B6737A"/>
    <w:rsid w:val="00B67EA2"/>
    <w:rsid w:val="00B701A0"/>
    <w:rsid w:val="00B710EF"/>
    <w:rsid w:val="00B72CC9"/>
    <w:rsid w:val="00B73D0C"/>
    <w:rsid w:val="00B747AE"/>
    <w:rsid w:val="00B74842"/>
    <w:rsid w:val="00B751DC"/>
    <w:rsid w:val="00B756ED"/>
    <w:rsid w:val="00B75EF1"/>
    <w:rsid w:val="00B770FF"/>
    <w:rsid w:val="00B77278"/>
    <w:rsid w:val="00B774C9"/>
    <w:rsid w:val="00B8019B"/>
    <w:rsid w:val="00B80FE9"/>
    <w:rsid w:val="00B8163C"/>
    <w:rsid w:val="00B82DD7"/>
    <w:rsid w:val="00B83F9A"/>
    <w:rsid w:val="00B83FE4"/>
    <w:rsid w:val="00B84B18"/>
    <w:rsid w:val="00B85C46"/>
    <w:rsid w:val="00B85F74"/>
    <w:rsid w:val="00B86A34"/>
    <w:rsid w:val="00B86A6B"/>
    <w:rsid w:val="00B8722E"/>
    <w:rsid w:val="00B8739B"/>
    <w:rsid w:val="00B901CE"/>
    <w:rsid w:val="00B901F2"/>
    <w:rsid w:val="00B912B1"/>
    <w:rsid w:val="00B919F2"/>
    <w:rsid w:val="00B92742"/>
    <w:rsid w:val="00B94A1D"/>
    <w:rsid w:val="00B9638A"/>
    <w:rsid w:val="00B9697A"/>
    <w:rsid w:val="00B96C1F"/>
    <w:rsid w:val="00B96CCF"/>
    <w:rsid w:val="00B97C71"/>
    <w:rsid w:val="00B97CBC"/>
    <w:rsid w:val="00BA13FD"/>
    <w:rsid w:val="00BA1953"/>
    <w:rsid w:val="00BA2ABC"/>
    <w:rsid w:val="00BA3230"/>
    <w:rsid w:val="00BA37B5"/>
    <w:rsid w:val="00BA3913"/>
    <w:rsid w:val="00BA4E7D"/>
    <w:rsid w:val="00BA601F"/>
    <w:rsid w:val="00BA6B3D"/>
    <w:rsid w:val="00BA6C11"/>
    <w:rsid w:val="00BA7FDD"/>
    <w:rsid w:val="00BB0470"/>
    <w:rsid w:val="00BB0D7B"/>
    <w:rsid w:val="00BB1993"/>
    <w:rsid w:val="00BB1D64"/>
    <w:rsid w:val="00BB2B5D"/>
    <w:rsid w:val="00BB3CBA"/>
    <w:rsid w:val="00BB4633"/>
    <w:rsid w:val="00BB4DAC"/>
    <w:rsid w:val="00BB53D4"/>
    <w:rsid w:val="00BB5E22"/>
    <w:rsid w:val="00BB69C4"/>
    <w:rsid w:val="00BB6B0D"/>
    <w:rsid w:val="00BB72A5"/>
    <w:rsid w:val="00BC02B4"/>
    <w:rsid w:val="00BC07C5"/>
    <w:rsid w:val="00BC136A"/>
    <w:rsid w:val="00BC175D"/>
    <w:rsid w:val="00BC1BBC"/>
    <w:rsid w:val="00BC1C99"/>
    <w:rsid w:val="00BC2D6C"/>
    <w:rsid w:val="00BC30E7"/>
    <w:rsid w:val="00BC3147"/>
    <w:rsid w:val="00BC3A5F"/>
    <w:rsid w:val="00BC41B5"/>
    <w:rsid w:val="00BC5A4D"/>
    <w:rsid w:val="00BC7783"/>
    <w:rsid w:val="00BD091C"/>
    <w:rsid w:val="00BD1631"/>
    <w:rsid w:val="00BD1684"/>
    <w:rsid w:val="00BD31D3"/>
    <w:rsid w:val="00BD55FC"/>
    <w:rsid w:val="00BD6273"/>
    <w:rsid w:val="00BD67B1"/>
    <w:rsid w:val="00BE17BB"/>
    <w:rsid w:val="00BE45EB"/>
    <w:rsid w:val="00BE4BDA"/>
    <w:rsid w:val="00BE5261"/>
    <w:rsid w:val="00BE56A5"/>
    <w:rsid w:val="00BE7500"/>
    <w:rsid w:val="00BE7B3F"/>
    <w:rsid w:val="00BF000C"/>
    <w:rsid w:val="00BF0256"/>
    <w:rsid w:val="00BF2DF0"/>
    <w:rsid w:val="00BF2E14"/>
    <w:rsid w:val="00BF2ECB"/>
    <w:rsid w:val="00BF2FFE"/>
    <w:rsid w:val="00BF3470"/>
    <w:rsid w:val="00BF34DB"/>
    <w:rsid w:val="00BF4416"/>
    <w:rsid w:val="00BF449E"/>
    <w:rsid w:val="00BF46D7"/>
    <w:rsid w:val="00BF49E1"/>
    <w:rsid w:val="00BF5561"/>
    <w:rsid w:val="00BF630D"/>
    <w:rsid w:val="00BF6C5C"/>
    <w:rsid w:val="00BF6EB6"/>
    <w:rsid w:val="00C00C8B"/>
    <w:rsid w:val="00C01E8E"/>
    <w:rsid w:val="00C02205"/>
    <w:rsid w:val="00C03D2D"/>
    <w:rsid w:val="00C03D71"/>
    <w:rsid w:val="00C042E6"/>
    <w:rsid w:val="00C04FDB"/>
    <w:rsid w:val="00C06205"/>
    <w:rsid w:val="00C068DE"/>
    <w:rsid w:val="00C07B22"/>
    <w:rsid w:val="00C07D96"/>
    <w:rsid w:val="00C10DF1"/>
    <w:rsid w:val="00C11069"/>
    <w:rsid w:val="00C12B51"/>
    <w:rsid w:val="00C132B1"/>
    <w:rsid w:val="00C13470"/>
    <w:rsid w:val="00C135E7"/>
    <w:rsid w:val="00C13C51"/>
    <w:rsid w:val="00C13DC1"/>
    <w:rsid w:val="00C1510F"/>
    <w:rsid w:val="00C15264"/>
    <w:rsid w:val="00C15795"/>
    <w:rsid w:val="00C16357"/>
    <w:rsid w:val="00C17978"/>
    <w:rsid w:val="00C2032B"/>
    <w:rsid w:val="00C20C90"/>
    <w:rsid w:val="00C20E9C"/>
    <w:rsid w:val="00C21995"/>
    <w:rsid w:val="00C223C0"/>
    <w:rsid w:val="00C230AE"/>
    <w:rsid w:val="00C235C7"/>
    <w:rsid w:val="00C23FA7"/>
    <w:rsid w:val="00C24650"/>
    <w:rsid w:val="00C2597A"/>
    <w:rsid w:val="00C25AAF"/>
    <w:rsid w:val="00C25C90"/>
    <w:rsid w:val="00C26653"/>
    <w:rsid w:val="00C26782"/>
    <w:rsid w:val="00C26D6A"/>
    <w:rsid w:val="00C27752"/>
    <w:rsid w:val="00C27B36"/>
    <w:rsid w:val="00C30284"/>
    <w:rsid w:val="00C319E7"/>
    <w:rsid w:val="00C31C47"/>
    <w:rsid w:val="00C31F2E"/>
    <w:rsid w:val="00C32347"/>
    <w:rsid w:val="00C33079"/>
    <w:rsid w:val="00C330DF"/>
    <w:rsid w:val="00C333E9"/>
    <w:rsid w:val="00C33506"/>
    <w:rsid w:val="00C34F52"/>
    <w:rsid w:val="00C3525B"/>
    <w:rsid w:val="00C36EB5"/>
    <w:rsid w:val="00C37FDE"/>
    <w:rsid w:val="00C40795"/>
    <w:rsid w:val="00C41500"/>
    <w:rsid w:val="00C4212C"/>
    <w:rsid w:val="00C42782"/>
    <w:rsid w:val="00C43728"/>
    <w:rsid w:val="00C43926"/>
    <w:rsid w:val="00C4392C"/>
    <w:rsid w:val="00C44400"/>
    <w:rsid w:val="00C4443E"/>
    <w:rsid w:val="00C45B74"/>
    <w:rsid w:val="00C46BDB"/>
    <w:rsid w:val="00C47D2D"/>
    <w:rsid w:val="00C47D3A"/>
    <w:rsid w:val="00C47F3D"/>
    <w:rsid w:val="00C500D6"/>
    <w:rsid w:val="00C50FB2"/>
    <w:rsid w:val="00C51D27"/>
    <w:rsid w:val="00C521A1"/>
    <w:rsid w:val="00C526B6"/>
    <w:rsid w:val="00C5271F"/>
    <w:rsid w:val="00C5285F"/>
    <w:rsid w:val="00C534FC"/>
    <w:rsid w:val="00C54067"/>
    <w:rsid w:val="00C543A6"/>
    <w:rsid w:val="00C54E61"/>
    <w:rsid w:val="00C556FB"/>
    <w:rsid w:val="00C56804"/>
    <w:rsid w:val="00C56B78"/>
    <w:rsid w:val="00C60F86"/>
    <w:rsid w:val="00C612B8"/>
    <w:rsid w:val="00C613BA"/>
    <w:rsid w:val="00C614CA"/>
    <w:rsid w:val="00C614FA"/>
    <w:rsid w:val="00C62547"/>
    <w:rsid w:val="00C6309C"/>
    <w:rsid w:val="00C63220"/>
    <w:rsid w:val="00C6391F"/>
    <w:rsid w:val="00C6473A"/>
    <w:rsid w:val="00C64F82"/>
    <w:rsid w:val="00C65F6D"/>
    <w:rsid w:val="00C65FAE"/>
    <w:rsid w:val="00C66876"/>
    <w:rsid w:val="00C67098"/>
    <w:rsid w:val="00C67B1A"/>
    <w:rsid w:val="00C7087A"/>
    <w:rsid w:val="00C709E8"/>
    <w:rsid w:val="00C713E6"/>
    <w:rsid w:val="00C72837"/>
    <w:rsid w:val="00C730A3"/>
    <w:rsid w:val="00C74A7B"/>
    <w:rsid w:val="00C74CCB"/>
    <w:rsid w:val="00C768BB"/>
    <w:rsid w:val="00C773BD"/>
    <w:rsid w:val="00C77701"/>
    <w:rsid w:val="00C80F54"/>
    <w:rsid w:val="00C813F2"/>
    <w:rsid w:val="00C817D6"/>
    <w:rsid w:val="00C8235D"/>
    <w:rsid w:val="00C8253A"/>
    <w:rsid w:val="00C8343C"/>
    <w:rsid w:val="00C8368A"/>
    <w:rsid w:val="00C83A13"/>
    <w:rsid w:val="00C844E3"/>
    <w:rsid w:val="00C854A0"/>
    <w:rsid w:val="00C85572"/>
    <w:rsid w:val="00C87E78"/>
    <w:rsid w:val="00C903F3"/>
    <w:rsid w:val="00C9068C"/>
    <w:rsid w:val="00C91051"/>
    <w:rsid w:val="00C9285D"/>
    <w:rsid w:val="00C92967"/>
    <w:rsid w:val="00C9299B"/>
    <w:rsid w:val="00C9366A"/>
    <w:rsid w:val="00C94115"/>
    <w:rsid w:val="00C9499A"/>
    <w:rsid w:val="00C94BC1"/>
    <w:rsid w:val="00C96685"/>
    <w:rsid w:val="00C96B15"/>
    <w:rsid w:val="00C96CAE"/>
    <w:rsid w:val="00C97780"/>
    <w:rsid w:val="00C97DD9"/>
    <w:rsid w:val="00CA0418"/>
    <w:rsid w:val="00CA08C8"/>
    <w:rsid w:val="00CA0C6F"/>
    <w:rsid w:val="00CA1196"/>
    <w:rsid w:val="00CA1335"/>
    <w:rsid w:val="00CA160C"/>
    <w:rsid w:val="00CA1CBF"/>
    <w:rsid w:val="00CA2A63"/>
    <w:rsid w:val="00CA2DDC"/>
    <w:rsid w:val="00CA34E1"/>
    <w:rsid w:val="00CA3D0C"/>
    <w:rsid w:val="00CA4583"/>
    <w:rsid w:val="00CA4CC4"/>
    <w:rsid w:val="00CA4F75"/>
    <w:rsid w:val="00CA55A2"/>
    <w:rsid w:val="00CA6073"/>
    <w:rsid w:val="00CA654B"/>
    <w:rsid w:val="00CA72D4"/>
    <w:rsid w:val="00CA7FB5"/>
    <w:rsid w:val="00CB0976"/>
    <w:rsid w:val="00CB1831"/>
    <w:rsid w:val="00CB192D"/>
    <w:rsid w:val="00CB20EE"/>
    <w:rsid w:val="00CB2BE5"/>
    <w:rsid w:val="00CB474B"/>
    <w:rsid w:val="00CB580F"/>
    <w:rsid w:val="00CC05BA"/>
    <w:rsid w:val="00CC1F68"/>
    <w:rsid w:val="00CC365E"/>
    <w:rsid w:val="00CC59C6"/>
    <w:rsid w:val="00CC67AE"/>
    <w:rsid w:val="00CC69A7"/>
    <w:rsid w:val="00CD0243"/>
    <w:rsid w:val="00CD1CFE"/>
    <w:rsid w:val="00CD3E58"/>
    <w:rsid w:val="00CD4A61"/>
    <w:rsid w:val="00CD4C7B"/>
    <w:rsid w:val="00CD5436"/>
    <w:rsid w:val="00CD6435"/>
    <w:rsid w:val="00CD7C8D"/>
    <w:rsid w:val="00CE054B"/>
    <w:rsid w:val="00CE0F16"/>
    <w:rsid w:val="00CE1095"/>
    <w:rsid w:val="00CE243B"/>
    <w:rsid w:val="00CE3213"/>
    <w:rsid w:val="00CE3BD1"/>
    <w:rsid w:val="00CE3E5A"/>
    <w:rsid w:val="00CE476C"/>
    <w:rsid w:val="00CE58A5"/>
    <w:rsid w:val="00CE5E8A"/>
    <w:rsid w:val="00CE64B5"/>
    <w:rsid w:val="00CE6BF3"/>
    <w:rsid w:val="00CF07F5"/>
    <w:rsid w:val="00CF086E"/>
    <w:rsid w:val="00CF2C4F"/>
    <w:rsid w:val="00CF2C9F"/>
    <w:rsid w:val="00CF5B76"/>
    <w:rsid w:val="00CF718F"/>
    <w:rsid w:val="00CF77AE"/>
    <w:rsid w:val="00D00174"/>
    <w:rsid w:val="00D00217"/>
    <w:rsid w:val="00D00C0E"/>
    <w:rsid w:val="00D00E4C"/>
    <w:rsid w:val="00D015EF"/>
    <w:rsid w:val="00D017C9"/>
    <w:rsid w:val="00D01B60"/>
    <w:rsid w:val="00D01E59"/>
    <w:rsid w:val="00D0310E"/>
    <w:rsid w:val="00D035EA"/>
    <w:rsid w:val="00D03911"/>
    <w:rsid w:val="00D04103"/>
    <w:rsid w:val="00D048E7"/>
    <w:rsid w:val="00D0561D"/>
    <w:rsid w:val="00D05C9E"/>
    <w:rsid w:val="00D06427"/>
    <w:rsid w:val="00D10581"/>
    <w:rsid w:val="00D11248"/>
    <w:rsid w:val="00D113B2"/>
    <w:rsid w:val="00D12C8F"/>
    <w:rsid w:val="00D133BA"/>
    <w:rsid w:val="00D14063"/>
    <w:rsid w:val="00D14668"/>
    <w:rsid w:val="00D16129"/>
    <w:rsid w:val="00D16A54"/>
    <w:rsid w:val="00D16E75"/>
    <w:rsid w:val="00D177F8"/>
    <w:rsid w:val="00D20104"/>
    <w:rsid w:val="00D20E7D"/>
    <w:rsid w:val="00D212B7"/>
    <w:rsid w:val="00D23786"/>
    <w:rsid w:val="00D24889"/>
    <w:rsid w:val="00D26906"/>
    <w:rsid w:val="00D2690F"/>
    <w:rsid w:val="00D26AA2"/>
    <w:rsid w:val="00D27E3D"/>
    <w:rsid w:val="00D30221"/>
    <w:rsid w:val="00D30C7D"/>
    <w:rsid w:val="00D3258F"/>
    <w:rsid w:val="00D33118"/>
    <w:rsid w:val="00D33A18"/>
    <w:rsid w:val="00D34997"/>
    <w:rsid w:val="00D34B1E"/>
    <w:rsid w:val="00D3712A"/>
    <w:rsid w:val="00D402F5"/>
    <w:rsid w:val="00D41585"/>
    <w:rsid w:val="00D42844"/>
    <w:rsid w:val="00D43109"/>
    <w:rsid w:val="00D44328"/>
    <w:rsid w:val="00D450E9"/>
    <w:rsid w:val="00D46381"/>
    <w:rsid w:val="00D472E2"/>
    <w:rsid w:val="00D47C38"/>
    <w:rsid w:val="00D47ED8"/>
    <w:rsid w:val="00D50476"/>
    <w:rsid w:val="00D50CF1"/>
    <w:rsid w:val="00D50FAB"/>
    <w:rsid w:val="00D520D5"/>
    <w:rsid w:val="00D536D1"/>
    <w:rsid w:val="00D53F4D"/>
    <w:rsid w:val="00D548D7"/>
    <w:rsid w:val="00D54EF9"/>
    <w:rsid w:val="00D55496"/>
    <w:rsid w:val="00D5621D"/>
    <w:rsid w:val="00D57B51"/>
    <w:rsid w:val="00D57BFA"/>
    <w:rsid w:val="00D6117F"/>
    <w:rsid w:val="00D61338"/>
    <w:rsid w:val="00D61CF4"/>
    <w:rsid w:val="00D62057"/>
    <w:rsid w:val="00D62E82"/>
    <w:rsid w:val="00D62F93"/>
    <w:rsid w:val="00D63BB4"/>
    <w:rsid w:val="00D641AE"/>
    <w:rsid w:val="00D646DB"/>
    <w:rsid w:val="00D64B2D"/>
    <w:rsid w:val="00D65DA4"/>
    <w:rsid w:val="00D669E9"/>
    <w:rsid w:val="00D66F34"/>
    <w:rsid w:val="00D679C7"/>
    <w:rsid w:val="00D7053B"/>
    <w:rsid w:val="00D738D6"/>
    <w:rsid w:val="00D73992"/>
    <w:rsid w:val="00D73F4E"/>
    <w:rsid w:val="00D742F4"/>
    <w:rsid w:val="00D75638"/>
    <w:rsid w:val="00D75BB4"/>
    <w:rsid w:val="00D80795"/>
    <w:rsid w:val="00D80F5E"/>
    <w:rsid w:val="00D820D6"/>
    <w:rsid w:val="00D82DC3"/>
    <w:rsid w:val="00D84F19"/>
    <w:rsid w:val="00D8694E"/>
    <w:rsid w:val="00D870B2"/>
    <w:rsid w:val="00D87A08"/>
    <w:rsid w:val="00D87E00"/>
    <w:rsid w:val="00D90718"/>
    <w:rsid w:val="00D9084B"/>
    <w:rsid w:val="00D90C03"/>
    <w:rsid w:val="00D9134D"/>
    <w:rsid w:val="00D915DA"/>
    <w:rsid w:val="00D91BCA"/>
    <w:rsid w:val="00D92B08"/>
    <w:rsid w:val="00D95A58"/>
    <w:rsid w:val="00D95AF8"/>
    <w:rsid w:val="00D95F4A"/>
    <w:rsid w:val="00D96D11"/>
    <w:rsid w:val="00D96D52"/>
    <w:rsid w:val="00D97D72"/>
    <w:rsid w:val="00DA046B"/>
    <w:rsid w:val="00DA0867"/>
    <w:rsid w:val="00DA1584"/>
    <w:rsid w:val="00DA192E"/>
    <w:rsid w:val="00DA1DDA"/>
    <w:rsid w:val="00DA1E58"/>
    <w:rsid w:val="00DA2930"/>
    <w:rsid w:val="00DA4533"/>
    <w:rsid w:val="00DA5616"/>
    <w:rsid w:val="00DA5CBB"/>
    <w:rsid w:val="00DA5F98"/>
    <w:rsid w:val="00DA6227"/>
    <w:rsid w:val="00DA68C6"/>
    <w:rsid w:val="00DA6CD4"/>
    <w:rsid w:val="00DA7A03"/>
    <w:rsid w:val="00DB033E"/>
    <w:rsid w:val="00DB1818"/>
    <w:rsid w:val="00DB276F"/>
    <w:rsid w:val="00DB2B5D"/>
    <w:rsid w:val="00DB3A10"/>
    <w:rsid w:val="00DB4248"/>
    <w:rsid w:val="00DB4BA8"/>
    <w:rsid w:val="00DB6424"/>
    <w:rsid w:val="00DB6E8D"/>
    <w:rsid w:val="00DB72F8"/>
    <w:rsid w:val="00DC0C85"/>
    <w:rsid w:val="00DC17FD"/>
    <w:rsid w:val="00DC1EE3"/>
    <w:rsid w:val="00DC1FD9"/>
    <w:rsid w:val="00DC2D95"/>
    <w:rsid w:val="00DC309B"/>
    <w:rsid w:val="00DC30DB"/>
    <w:rsid w:val="00DC3B63"/>
    <w:rsid w:val="00DC41E9"/>
    <w:rsid w:val="00DC4DA2"/>
    <w:rsid w:val="00DC50B4"/>
    <w:rsid w:val="00DC5F65"/>
    <w:rsid w:val="00DC7854"/>
    <w:rsid w:val="00DC78A1"/>
    <w:rsid w:val="00DD06F0"/>
    <w:rsid w:val="00DD0B0B"/>
    <w:rsid w:val="00DD102D"/>
    <w:rsid w:val="00DD1308"/>
    <w:rsid w:val="00DD43BA"/>
    <w:rsid w:val="00DD50E2"/>
    <w:rsid w:val="00DD5312"/>
    <w:rsid w:val="00DD6087"/>
    <w:rsid w:val="00DD70FA"/>
    <w:rsid w:val="00DD722F"/>
    <w:rsid w:val="00DD77F0"/>
    <w:rsid w:val="00DE0D91"/>
    <w:rsid w:val="00DE1595"/>
    <w:rsid w:val="00DE16E8"/>
    <w:rsid w:val="00DE17D1"/>
    <w:rsid w:val="00DE44B0"/>
    <w:rsid w:val="00DE4743"/>
    <w:rsid w:val="00DE488D"/>
    <w:rsid w:val="00DE4A98"/>
    <w:rsid w:val="00DE4C4C"/>
    <w:rsid w:val="00DE56A5"/>
    <w:rsid w:val="00DE67F4"/>
    <w:rsid w:val="00DF08B7"/>
    <w:rsid w:val="00DF1508"/>
    <w:rsid w:val="00DF2B7B"/>
    <w:rsid w:val="00DF5B0C"/>
    <w:rsid w:val="00DF796C"/>
    <w:rsid w:val="00E0098E"/>
    <w:rsid w:val="00E02F6A"/>
    <w:rsid w:val="00E03198"/>
    <w:rsid w:val="00E03A46"/>
    <w:rsid w:val="00E03F18"/>
    <w:rsid w:val="00E0415B"/>
    <w:rsid w:val="00E0524C"/>
    <w:rsid w:val="00E055CB"/>
    <w:rsid w:val="00E05F20"/>
    <w:rsid w:val="00E06135"/>
    <w:rsid w:val="00E062E3"/>
    <w:rsid w:val="00E074C7"/>
    <w:rsid w:val="00E10D62"/>
    <w:rsid w:val="00E113C0"/>
    <w:rsid w:val="00E14838"/>
    <w:rsid w:val="00E15184"/>
    <w:rsid w:val="00E15464"/>
    <w:rsid w:val="00E15909"/>
    <w:rsid w:val="00E20B7A"/>
    <w:rsid w:val="00E218C6"/>
    <w:rsid w:val="00E23537"/>
    <w:rsid w:val="00E250F4"/>
    <w:rsid w:val="00E25BEF"/>
    <w:rsid w:val="00E25C19"/>
    <w:rsid w:val="00E30372"/>
    <w:rsid w:val="00E30551"/>
    <w:rsid w:val="00E30618"/>
    <w:rsid w:val="00E307FA"/>
    <w:rsid w:val="00E307FC"/>
    <w:rsid w:val="00E313B9"/>
    <w:rsid w:val="00E31932"/>
    <w:rsid w:val="00E31E89"/>
    <w:rsid w:val="00E33147"/>
    <w:rsid w:val="00E34168"/>
    <w:rsid w:val="00E348F9"/>
    <w:rsid w:val="00E35793"/>
    <w:rsid w:val="00E36407"/>
    <w:rsid w:val="00E4026E"/>
    <w:rsid w:val="00E4053E"/>
    <w:rsid w:val="00E40E41"/>
    <w:rsid w:val="00E42D93"/>
    <w:rsid w:val="00E43CC8"/>
    <w:rsid w:val="00E43DB9"/>
    <w:rsid w:val="00E448A1"/>
    <w:rsid w:val="00E451D4"/>
    <w:rsid w:val="00E4673B"/>
    <w:rsid w:val="00E50281"/>
    <w:rsid w:val="00E50F6F"/>
    <w:rsid w:val="00E51DC4"/>
    <w:rsid w:val="00E52804"/>
    <w:rsid w:val="00E539D7"/>
    <w:rsid w:val="00E539FD"/>
    <w:rsid w:val="00E54361"/>
    <w:rsid w:val="00E546AB"/>
    <w:rsid w:val="00E558EA"/>
    <w:rsid w:val="00E55DCB"/>
    <w:rsid w:val="00E56EEF"/>
    <w:rsid w:val="00E5765F"/>
    <w:rsid w:val="00E57FE3"/>
    <w:rsid w:val="00E60CAF"/>
    <w:rsid w:val="00E61B39"/>
    <w:rsid w:val="00E62835"/>
    <w:rsid w:val="00E63B72"/>
    <w:rsid w:val="00E64044"/>
    <w:rsid w:val="00E64523"/>
    <w:rsid w:val="00E6528D"/>
    <w:rsid w:val="00E65882"/>
    <w:rsid w:val="00E6683D"/>
    <w:rsid w:val="00E7041F"/>
    <w:rsid w:val="00E70A06"/>
    <w:rsid w:val="00E71B4A"/>
    <w:rsid w:val="00E730C7"/>
    <w:rsid w:val="00E73610"/>
    <w:rsid w:val="00E73923"/>
    <w:rsid w:val="00E751E7"/>
    <w:rsid w:val="00E75674"/>
    <w:rsid w:val="00E76317"/>
    <w:rsid w:val="00E76946"/>
    <w:rsid w:val="00E769AC"/>
    <w:rsid w:val="00E77645"/>
    <w:rsid w:val="00E77AE3"/>
    <w:rsid w:val="00E77BAF"/>
    <w:rsid w:val="00E77E21"/>
    <w:rsid w:val="00E808D1"/>
    <w:rsid w:val="00E810BF"/>
    <w:rsid w:val="00E82447"/>
    <w:rsid w:val="00E82ADE"/>
    <w:rsid w:val="00E83697"/>
    <w:rsid w:val="00E83810"/>
    <w:rsid w:val="00E8388F"/>
    <w:rsid w:val="00E83C34"/>
    <w:rsid w:val="00E83E4C"/>
    <w:rsid w:val="00E84073"/>
    <w:rsid w:val="00E84686"/>
    <w:rsid w:val="00E8546B"/>
    <w:rsid w:val="00E854D4"/>
    <w:rsid w:val="00E855F7"/>
    <w:rsid w:val="00E858CD"/>
    <w:rsid w:val="00E870A0"/>
    <w:rsid w:val="00E87213"/>
    <w:rsid w:val="00E9105A"/>
    <w:rsid w:val="00E91487"/>
    <w:rsid w:val="00E91DDC"/>
    <w:rsid w:val="00E925C9"/>
    <w:rsid w:val="00E92B2F"/>
    <w:rsid w:val="00E9444B"/>
    <w:rsid w:val="00E94C85"/>
    <w:rsid w:val="00E970D7"/>
    <w:rsid w:val="00EA00A8"/>
    <w:rsid w:val="00EA04C8"/>
    <w:rsid w:val="00EA0AAF"/>
    <w:rsid w:val="00EA18C1"/>
    <w:rsid w:val="00EA1DC3"/>
    <w:rsid w:val="00EA1ED6"/>
    <w:rsid w:val="00EA2651"/>
    <w:rsid w:val="00EA35C8"/>
    <w:rsid w:val="00EA45A8"/>
    <w:rsid w:val="00EA5310"/>
    <w:rsid w:val="00EA6CB4"/>
    <w:rsid w:val="00EB1464"/>
    <w:rsid w:val="00EB20C0"/>
    <w:rsid w:val="00EB2AF5"/>
    <w:rsid w:val="00EB2FEF"/>
    <w:rsid w:val="00EB4566"/>
    <w:rsid w:val="00EB493B"/>
    <w:rsid w:val="00EB4E5D"/>
    <w:rsid w:val="00EB564C"/>
    <w:rsid w:val="00EB569A"/>
    <w:rsid w:val="00EB7699"/>
    <w:rsid w:val="00EC050F"/>
    <w:rsid w:val="00EC0A52"/>
    <w:rsid w:val="00EC17E4"/>
    <w:rsid w:val="00EC266C"/>
    <w:rsid w:val="00EC39EB"/>
    <w:rsid w:val="00EC464F"/>
    <w:rsid w:val="00EC4A25"/>
    <w:rsid w:val="00EC5873"/>
    <w:rsid w:val="00EC599A"/>
    <w:rsid w:val="00EC5DC4"/>
    <w:rsid w:val="00EC6834"/>
    <w:rsid w:val="00EC6A06"/>
    <w:rsid w:val="00EC6D05"/>
    <w:rsid w:val="00EC717A"/>
    <w:rsid w:val="00ED07E4"/>
    <w:rsid w:val="00ED09BF"/>
    <w:rsid w:val="00ED1D93"/>
    <w:rsid w:val="00ED1F43"/>
    <w:rsid w:val="00ED20B1"/>
    <w:rsid w:val="00ED2C76"/>
    <w:rsid w:val="00ED43A5"/>
    <w:rsid w:val="00ED584D"/>
    <w:rsid w:val="00ED67FF"/>
    <w:rsid w:val="00EE1512"/>
    <w:rsid w:val="00EE217F"/>
    <w:rsid w:val="00EE3E8D"/>
    <w:rsid w:val="00EE4120"/>
    <w:rsid w:val="00EE44AD"/>
    <w:rsid w:val="00EE6CD4"/>
    <w:rsid w:val="00EE78CE"/>
    <w:rsid w:val="00EE7D61"/>
    <w:rsid w:val="00EF14DE"/>
    <w:rsid w:val="00EF1E0A"/>
    <w:rsid w:val="00EF267F"/>
    <w:rsid w:val="00EF2758"/>
    <w:rsid w:val="00EF2F1F"/>
    <w:rsid w:val="00EF4E32"/>
    <w:rsid w:val="00EF5641"/>
    <w:rsid w:val="00EF7671"/>
    <w:rsid w:val="00F00333"/>
    <w:rsid w:val="00F0084E"/>
    <w:rsid w:val="00F00C1E"/>
    <w:rsid w:val="00F01F47"/>
    <w:rsid w:val="00F025A2"/>
    <w:rsid w:val="00F025C9"/>
    <w:rsid w:val="00F02C12"/>
    <w:rsid w:val="00F03C29"/>
    <w:rsid w:val="00F04C08"/>
    <w:rsid w:val="00F04C45"/>
    <w:rsid w:val="00F05D71"/>
    <w:rsid w:val="00F06F0B"/>
    <w:rsid w:val="00F07388"/>
    <w:rsid w:val="00F07834"/>
    <w:rsid w:val="00F07FD6"/>
    <w:rsid w:val="00F1009E"/>
    <w:rsid w:val="00F11D6B"/>
    <w:rsid w:val="00F11DF0"/>
    <w:rsid w:val="00F12B8B"/>
    <w:rsid w:val="00F12D4C"/>
    <w:rsid w:val="00F13E8C"/>
    <w:rsid w:val="00F15D83"/>
    <w:rsid w:val="00F17066"/>
    <w:rsid w:val="00F17633"/>
    <w:rsid w:val="00F17967"/>
    <w:rsid w:val="00F2026E"/>
    <w:rsid w:val="00F20B49"/>
    <w:rsid w:val="00F20C7B"/>
    <w:rsid w:val="00F22078"/>
    <w:rsid w:val="00F2210A"/>
    <w:rsid w:val="00F22362"/>
    <w:rsid w:val="00F2288F"/>
    <w:rsid w:val="00F233AD"/>
    <w:rsid w:val="00F24379"/>
    <w:rsid w:val="00F24EC7"/>
    <w:rsid w:val="00F2595D"/>
    <w:rsid w:val="00F26A93"/>
    <w:rsid w:val="00F2754C"/>
    <w:rsid w:val="00F30726"/>
    <w:rsid w:val="00F31951"/>
    <w:rsid w:val="00F31CC8"/>
    <w:rsid w:val="00F32173"/>
    <w:rsid w:val="00F32395"/>
    <w:rsid w:val="00F3250E"/>
    <w:rsid w:val="00F326D6"/>
    <w:rsid w:val="00F32BAF"/>
    <w:rsid w:val="00F32EE5"/>
    <w:rsid w:val="00F33FC9"/>
    <w:rsid w:val="00F35178"/>
    <w:rsid w:val="00F36DA6"/>
    <w:rsid w:val="00F37743"/>
    <w:rsid w:val="00F40310"/>
    <w:rsid w:val="00F419C9"/>
    <w:rsid w:val="00F42B86"/>
    <w:rsid w:val="00F430F6"/>
    <w:rsid w:val="00F43C56"/>
    <w:rsid w:val="00F44FCE"/>
    <w:rsid w:val="00F46576"/>
    <w:rsid w:val="00F46F92"/>
    <w:rsid w:val="00F47078"/>
    <w:rsid w:val="00F4731F"/>
    <w:rsid w:val="00F507EE"/>
    <w:rsid w:val="00F5135A"/>
    <w:rsid w:val="00F514B8"/>
    <w:rsid w:val="00F52DBE"/>
    <w:rsid w:val="00F53309"/>
    <w:rsid w:val="00F53AAD"/>
    <w:rsid w:val="00F53C8B"/>
    <w:rsid w:val="00F5490A"/>
    <w:rsid w:val="00F54A3D"/>
    <w:rsid w:val="00F54F7D"/>
    <w:rsid w:val="00F55A2B"/>
    <w:rsid w:val="00F56415"/>
    <w:rsid w:val="00F564B8"/>
    <w:rsid w:val="00F57256"/>
    <w:rsid w:val="00F57BF9"/>
    <w:rsid w:val="00F57CFC"/>
    <w:rsid w:val="00F57DB1"/>
    <w:rsid w:val="00F617E6"/>
    <w:rsid w:val="00F62456"/>
    <w:rsid w:val="00F62D28"/>
    <w:rsid w:val="00F64333"/>
    <w:rsid w:val="00F653B8"/>
    <w:rsid w:val="00F66E5B"/>
    <w:rsid w:val="00F67AF6"/>
    <w:rsid w:val="00F67FC0"/>
    <w:rsid w:val="00F705E6"/>
    <w:rsid w:val="00F71B89"/>
    <w:rsid w:val="00F731F3"/>
    <w:rsid w:val="00F7353C"/>
    <w:rsid w:val="00F73779"/>
    <w:rsid w:val="00F74FB5"/>
    <w:rsid w:val="00F753D8"/>
    <w:rsid w:val="00F75B5F"/>
    <w:rsid w:val="00F76050"/>
    <w:rsid w:val="00F76F8F"/>
    <w:rsid w:val="00F777E4"/>
    <w:rsid w:val="00F80C4B"/>
    <w:rsid w:val="00F80F72"/>
    <w:rsid w:val="00F81496"/>
    <w:rsid w:val="00F8151C"/>
    <w:rsid w:val="00F83135"/>
    <w:rsid w:val="00F84092"/>
    <w:rsid w:val="00F84AD1"/>
    <w:rsid w:val="00F8529B"/>
    <w:rsid w:val="00F8570F"/>
    <w:rsid w:val="00F8639A"/>
    <w:rsid w:val="00F864B4"/>
    <w:rsid w:val="00F86589"/>
    <w:rsid w:val="00F8741F"/>
    <w:rsid w:val="00F87F06"/>
    <w:rsid w:val="00F9019F"/>
    <w:rsid w:val="00F92C7B"/>
    <w:rsid w:val="00F93035"/>
    <w:rsid w:val="00F9402E"/>
    <w:rsid w:val="00F941A4"/>
    <w:rsid w:val="00F95700"/>
    <w:rsid w:val="00F96505"/>
    <w:rsid w:val="00F96763"/>
    <w:rsid w:val="00F96CF4"/>
    <w:rsid w:val="00F96EB3"/>
    <w:rsid w:val="00F971CB"/>
    <w:rsid w:val="00F97D6E"/>
    <w:rsid w:val="00FA0274"/>
    <w:rsid w:val="00FA0A30"/>
    <w:rsid w:val="00FA0A42"/>
    <w:rsid w:val="00FA0D44"/>
    <w:rsid w:val="00FA1266"/>
    <w:rsid w:val="00FA1336"/>
    <w:rsid w:val="00FA1C5C"/>
    <w:rsid w:val="00FA1DC7"/>
    <w:rsid w:val="00FA22EE"/>
    <w:rsid w:val="00FA2EA8"/>
    <w:rsid w:val="00FA35E1"/>
    <w:rsid w:val="00FA36B8"/>
    <w:rsid w:val="00FA4BA7"/>
    <w:rsid w:val="00FA593C"/>
    <w:rsid w:val="00FA6B50"/>
    <w:rsid w:val="00FA7156"/>
    <w:rsid w:val="00FA7479"/>
    <w:rsid w:val="00FA760F"/>
    <w:rsid w:val="00FA7840"/>
    <w:rsid w:val="00FA7A0F"/>
    <w:rsid w:val="00FB0844"/>
    <w:rsid w:val="00FB11CA"/>
    <w:rsid w:val="00FB16A0"/>
    <w:rsid w:val="00FB1ACE"/>
    <w:rsid w:val="00FB1FDF"/>
    <w:rsid w:val="00FB24AE"/>
    <w:rsid w:val="00FB3FAE"/>
    <w:rsid w:val="00FB4360"/>
    <w:rsid w:val="00FB4507"/>
    <w:rsid w:val="00FB46CA"/>
    <w:rsid w:val="00FB5983"/>
    <w:rsid w:val="00FB5C29"/>
    <w:rsid w:val="00FB5DC7"/>
    <w:rsid w:val="00FB69F2"/>
    <w:rsid w:val="00FB76A8"/>
    <w:rsid w:val="00FC0B77"/>
    <w:rsid w:val="00FC114A"/>
    <w:rsid w:val="00FC1192"/>
    <w:rsid w:val="00FC18C5"/>
    <w:rsid w:val="00FC2B09"/>
    <w:rsid w:val="00FC35BF"/>
    <w:rsid w:val="00FC40D3"/>
    <w:rsid w:val="00FC5133"/>
    <w:rsid w:val="00FC5CA3"/>
    <w:rsid w:val="00FC63B6"/>
    <w:rsid w:val="00FC71B3"/>
    <w:rsid w:val="00FC77D8"/>
    <w:rsid w:val="00FD03E5"/>
    <w:rsid w:val="00FD0D12"/>
    <w:rsid w:val="00FD1282"/>
    <w:rsid w:val="00FD1FA7"/>
    <w:rsid w:val="00FD2CBF"/>
    <w:rsid w:val="00FD35FB"/>
    <w:rsid w:val="00FD3BF5"/>
    <w:rsid w:val="00FD3E22"/>
    <w:rsid w:val="00FD4EDD"/>
    <w:rsid w:val="00FD55F1"/>
    <w:rsid w:val="00FD76AB"/>
    <w:rsid w:val="00FD7FDF"/>
    <w:rsid w:val="00FE0DB2"/>
    <w:rsid w:val="00FE199E"/>
    <w:rsid w:val="00FE1F4E"/>
    <w:rsid w:val="00FE3665"/>
    <w:rsid w:val="00FE5463"/>
    <w:rsid w:val="00FE55FB"/>
    <w:rsid w:val="00FE5909"/>
    <w:rsid w:val="00FE647C"/>
    <w:rsid w:val="00FE6D92"/>
    <w:rsid w:val="00FE6DC8"/>
    <w:rsid w:val="00FE7F9A"/>
    <w:rsid w:val="00FF0142"/>
    <w:rsid w:val="00FF05DE"/>
    <w:rsid w:val="00FF0BC3"/>
    <w:rsid w:val="00FF122E"/>
    <w:rsid w:val="00FF1498"/>
    <w:rsid w:val="00FF3826"/>
    <w:rsid w:val="00FF3C83"/>
    <w:rsid w:val="00FF466F"/>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paragraph" w:styleId="Revision">
    <w:name w:val="Revision"/>
    <w:hidden/>
    <w:uiPriority w:val="99"/>
    <w:semiHidden/>
    <w:rsid w:val="004454B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93045454">
      <w:bodyDiv w:val="1"/>
      <w:marLeft w:val="0"/>
      <w:marRight w:val="0"/>
      <w:marTop w:val="0"/>
      <w:marBottom w:val="0"/>
      <w:divBdr>
        <w:top w:val="none" w:sz="0" w:space="0" w:color="auto"/>
        <w:left w:val="none" w:sz="0" w:space="0" w:color="auto"/>
        <w:bottom w:val="none" w:sz="0" w:space="0" w:color="auto"/>
        <w:right w:val="none" w:sz="0" w:space="0" w:color="auto"/>
      </w:divBdr>
      <w:divsChild>
        <w:div w:id="1739933148">
          <w:marLeft w:val="533"/>
          <w:marRight w:val="0"/>
          <w:marTop w:val="0"/>
          <w:marBottom w:val="0"/>
          <w:divBdr>
            <w:top w:val="none" w:sz="0" w:space="0" w:color="auto"/>
            <w:left w:val="none" w:sz="0" w:space="0" w:color="auto"/>
            <w:bottom w:val="none" w:sz="0" w:space="0" w:color="auto"/>
            <w:right w:val="none" w:sz="0" w:space="0" w:color="auto"/>
          </w:divBdr>
        </w:div>
        <w:div w:id="2147355571">
          <w:marLeft w:val="806"/>
          <w:marRight w:val="0"/>
          <w:marTop w:val="0"/>
          <w:marBottom w:val="0"/>
          <w:divBdr>
            <w:top w:val="none" w:sz="0" w:space="0" w:color="auto"/>
            <w:left w:val="none" w:sz="0" w:space="0" w:color="auto"/>
            <w:bottom w:val="none" w:sz="0" w:space="0" w:color="auto"/>
            <w:right w:val="none" w:sz="0" w:space="0" w:color="auto"/>
          </w:divBdr>
        </w:div>
        <w:div w:id="593629296">
          <w:marLeft w:val="806"/>
          <w:marRight w:val="0"/>
          <w:marTop w:val="0"/>
          <w:marBottom w:val="0"/>
          <w:divBdr>
            <w:top w:val="none" w:sz="0" w:space="0" w:color="auto"/>
            <w:left w:val="none" w:sz="0" w:space="0" w:color="auto"/>
            <w:bottom w:val="none" w:sz="0" w:space="0" w:color="auto"/>
            <w:right w:val="none" w:sz="0" w:space="0" w:color="auto"/>
          </w:divBdr>
        </w:div>
        <w:div w:id="363333523">
          <w:marLeft w:val="533"/>
          <w:marRight w:val="0"/>
          <w:marTop w:val="0"/>
          <w:marBottom w:val="0"/>
          <w:divBdr>
            <w:top w:val="none" w:sz="0" w:space="0" w:color="auto"/>
            <w:left w:val="none" w:sz="0" w:space="0" w:color="auto"/>
            <w:bottom w:val="none" w:sz="0" w:space="0" w:color="auto"/>
            <w:right w:val="none" w:sz="0" w:space="0" w:color="auto"/>
          </w:divBdr>
        </w:div>
      </w:divsChild>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46888544">
      <w:bodyDiv w:val="1"/>
      <w:marLeft w:val="0"/>
      <w:marRight w:val="0"/>
      <w:marTop w:val="0"/>
      <w:marBottom w:val="0"/>
      <w:divBdr>
        <w:top w:val="none" w:sz="0" w:space="0" w:color="auto"/>
        <w:left w:val="none" w:sz="0" w:space="0" w:color="auto"/>
        <w:bottom w:val="none" w:sz="0" w:space="0" w:color="auto"/>
        <w:right w:val="none" w:sz="0" w:space="0" w:color="auto"/>
      </w:divBdr>
      <w:divsChild>
        <w:div w:id="272522576">
          <w:marLeft w:val="533"/>
          <w:marRight w:val="0"/>
          <w:marTop w:val="0"/>
          <w:marBottom w:val="0"/>
          <w:divBdr>
            <w:top w:val="none" w:sz="0" w:space="0" w:color="auto"/>
            <w:left w:val="none" w:sz="0" w:space="0" w:color="auto"/>
            <w:bottom w:val="none" w:sz="0" w:space="0" w:color="auto"/>
            <w:right w:val="none" w:sz="0" w:space="0" w:color="auto"/>
          </w:divBdr>
        </w:div>
        <w:div w:id="987788018">
          <w:marLeft w:val="806"/>
          <w:marRight w:val="0"/>
          <w:marTop w:val="0"/>
          <w:marBottom w:val="0"/>
          <w:divBdr>
            <w:top w:val="none" w:sz="0" w:space="0" w:color="auto"/>
            <w:left w:val="none" w:sz="0" w:space="0" w:color="auto"/>
            <w:bottom w:val="none" w:sz="0" w:space="0" w:color="auto"/>
            <w:right w:val="none" w:sz="0" w:space="0" w:color="auto"/>
          </w:divBdr>
        </w:div>
        <w:div w:id="2143040073">
          <w:marLeft w:val="806"/>
          <w:marRight w:val="0"/>
          <w:marTop w:val="0"/>
          <w:marBottom w:val="0"/>
          <w:divBdr>
            <w:top w:val="none" w:sz="0" w:space="0" w:color="auto"/>
            <w:left w:val="none" w:sz="0" w:space="0" w:color="auto"/>
            <w:bottom w:val="none" w:sz="0" w:space="0" w:color="auto"/>
            <w:right w:val="none" w:sz="0" w:space="0" w:color="auto"/>
          </w:divBdr>
        </w:div>
      </w:divsChild>
    </w:div>
    <w:div w:id="1132556937">
      <w:bodyDiv w:val="1"/>
      <w:marLeft w:val="0"/>
      <w:marRight w:val="0"/>
      <w:marTop w:val="0"/>
      <w:marBottom w:val="0"/>
      <w:divBdr>
        <w:top w:val="none" w:sz="0" w:space="0" w:color="auto"/>
        <w:left w:val="none" w:sz="0" w:space="0" w:color="auto"/>
        <w:bottom w:val="none" w:sz="0" w:space="0" w:color="auto"/>
        <w:right w:val="none" w:sz="0" w:space="0" w:color="auto"/>
      </w:divBdr>
      <w:divsChild>
        <w:div w:id="1888947866">
          <w:marLeft w:val="0"/>
          <w:marRight w:val="0"/>
          <w:marTop w:val="0"/>
          <w:marBottom w:val="0"/>
          <w:divBdr>
            <w:top w:val="none" w:sz="0" w:space="0" w:color="auto"/>
            <w:left w:val="none" w:sz="0" w:space="0" w:color="auto"/>
            <w:bottom w:val="none" w:sz="0" w:space="0" w:color="auto"/>
            <w:right w:val="none" w:sz="0" w:space="0" w:color="auto"/>
          </w:divBdr>
        </w:div>
        <w:div w:id="1170373002">
          <w:marLeft w:val="0"/>
          <w:marRight w:val="0"/>
          <w:marTop w:val="0"/>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411848743">
      <w:bodyDiv w:val="1"/>
      <w:marLeft w:val="0"/>
      <w:marRight w:val="0"/>
      <w:marTop w:val="0"/>
      <w:marBottom w:val="0"/>
      <w:divBdr>
        <w:top w:val="none" w:sz="0" w:space="0" w:color="auto"/>
        <w:left w:val="none" w:sz="0" w:space="0" w:color="auto"/>
        <w:bottom w:val="none" w:sz="0" w:space="0" w:color="auto"/>
        <w:right w:val="none" w:sz="0" w:space="0" w:color="auto"/>
      </w:divBdr>
      <w:divsChild>
        <w:div w:id="519470775">
          <w:marLeft w:val="1166"/>
          <w:marRight w:val="0"/>
          <w:marTop w:val="86"/>
          <w:marBottom w:val="0"/>
          <w:divBdr>
            <w:top w:val="none" w:sz="0" w:space="0" w:color="auto"/>
            <w:left w:val="none" w:sz="0" w:space="0" w:color="auto"/>
            <w:bottom w:val="none" w:sz="0" w:space="0" w:color="auto"/>
            <w:right w:val="none" w:sz="0" w:space="0" w:color="auto"/>
          </w:divBdr>
        </w:div>
      </w:divsChild>
    </w:div>
    <w:div w:id="1565868828">
      <w:bodyDiv w:val="1"/>
      <w:marLeft w:val="0"/>
      <w:marRight w:val="0"/>
      <w:marTop w:val="0"/>
      <w:marBottom w:val="0"/>
      <w:divBdr>
        <w:top w:val="none" w:sz="0" w:space="0" w:color="auto"/>
        <w:left w:val="none" w:sz="0" w:space="0" w:color="auto"/>
        <w:bottom w:val="none" w:sz="0" w:space="0" w:color="auto"/>
        <w:right w:val="none" w:sz="0" w:space="0" w:color="auto"/>
      </w:divBdr>
      <w:divsChild>
        <w:div w:id="1763336348">
          <w:marLeft w:val="533"/>
          <w:marRight w:val="0"/>
          <w:marTop w:val="0"/>
          <w:marBottom w:val="0"/>
          <w:divBdr>
            <w:top w:val="none" w:sz="0" w:space="0" w:color="auto"/>
            <w:left w:val="none" w:sz="0" w:space="0" w:color="auto"/>
            <w:bottom w:val="none" w:sz="0" w:space="0" w:color="auto"/>
            <w:right w:val="none" w:sz="0" w:space="0" w:color="auto"/>
          </w:divBdr>
        </w:div>
        <w:div w:id="1960532417">
          <w:marLeft w:val="533"/>
          <w:marRight w:val="0"/>
          <w:marTop w:val="0"/>
          <w:marBottom w:val="0"/>
          <w:divBdr>
            <w:top w:val="none" w:sz="0" w:space="0" w:color="auto"/>
            <w:left w:val="none" w:sz="0" w:space="0" w:color="auto"/>
            <w:bottom w:val="none" w:sz="0" w:space="0" w:color="auto"/>
            <w:right w:val="none" w:sz="0" w:space="0" w:color="auto"/>
          </w:divBdr>
        </w:div>
        <w:div w:id="529031114">
          <w:marLeft w:val="533"/>
          <w:marRight w:val="0"/>
          <w:marTop w:val="0"/>
          <w:marBottom w:val="0"/>
          <w:divBdr>
            <w:top w:val="none" w:sz="0" w:space="0" w:color="auto"/>
            <w:left w:val="none" w:sz="0" w:space="0" w:color="auto"/>
            <w:bottom w:val="none" w:sz="0" w:space="0" w:color="auto"/>
            <w:right w:val="none" w:sz="0" w:space="0" w:color="auto"/>
          </w:divBdr>
        </w:div>
        <w:div w:id="1761483185">
          <w:marLeft w:val="533"/>
          <w:marRight w:val="0"/>
          <w:marTop w:val="0"/>
          <w:marBottom w:val="0"/>
          <w:divBdr>
            <w:top w:val="none" w:sz="0" w:space="0" w:color="auto"/>
            <w:left w:val="none" w:sz="0" w:space="0" w:color="auto"/>
            <w:bottom w:val="none" w:sz="0" w:space="0" w:color="auto"/>
            <w:right w:val="none" w:sz="0" w:space="0" w:color="auto"/>
          </w:divBdr>
        </w:div>
        <w:div w:id="948198718">
          <w:marLeft w:val="533"/>
          <w:marRight w:val="0"/>
          <w:marTop w:val="0"/>
          <w:marBottom w:val="0"/>
          <w:divBdr>
            <w:top w:val="none" w:sz="0" w:space="0" w:color="auto"/>
            <w:left w:val="none" w:sz="0" w:space="0" w:color="auto"/>
            <w:bottom w:val="none" w:sz="0" w:space="0" w:color="auto"/>
            <w:right w:val="none" w:sz="0" w:space="0" w:color="auto"/>
          </w:divBdr>
        </w:div>
        <w:div w:id="785778507">
          <w:marLeft w:val="533"/>
          <w:marRight w:val="0"/>
          <w:marTop w:val="0"/>
          <w:marBottom w:val="0"/>
          <w:divBdr>
            <w:top w:val="none" w:sz="0" w:space="0" w:color="auto"/>
            <w:left w:val="none" w:sz="0" w:space="0" w:color="auto"/>
            <w:bottom w:val="none" w:sz="0" w:space="0" w:color="auto"/>
            <w:right w:val="none" w:sz="0" w:space="0" w:color="auto"/>
          </w:divBdr>
        </w:div>
        <w:div w:id="1891309442">
          <w:marLeft w:val="533"/>
          <w:marRight w:val="0"/>
          <w:marTop w:val="0"/>
          <w:marBottom w:val="0"/>
          <w:divBdr>
            <w:top w:val="none" w:sz="0" w:space="0" w:color="auto"/>
            <w:left w:val="none" w:sz="0" w:space="0" w:color="auto"/>
            <w:bottom w:val="none" w:sz="0" w:space="0" w:color="auto"/>
            <w:right w:val="none" w:sz="0" w:space="0" w:color="auto"/>
          </w:divBdr>
        </w:div>
      </w:divsChild>
    </w:div>
    <w:div w:id="1651522125">
      <w:bodyDiv w:val="1"/>
      <w:marLeft w:val="0"/>
      <w:marRight w:val="0"/>
      <w:marTop w:val="0"/>
      <w:marBottom w:val="0"/>
      <w:divBdr>
        <w:top w:val="none" w:sz="0" w:space="0" w:color="auto"/>
        <w:left w:val="none" w:sz="0" w:space="0" w:color="auto"/>
        <w:bottom w:val="none" w:sz="0" w:space="0" w:color="auto"/>
        <w:right w:val="none" w:sz="0" w:space="0" w:color="auto"/>
      </w:divBdr>
      <w:divsChild>
        <w:div w:id="1359428851">
          <w:marLeft w:val="533"/>
          <w:marRight w:val="0"/>
          <w:marTop w:val="0"/>
          <w:marBottom w:val="0"/>
          <w:divBdr>
            <w:top w:val="none" w:sz="0" w:space="0" w:color="auto"/>
            <w:left w:val="none" w:sz="0" w:space="0" w:color="auto"/>
            <w:bottom w:val="none" w:sz="0" w:space="0" w:color="auto"/>
            <w:right w:val="none" w:sz="0" w:space="0" w:color="auto"/>
          </w:divBdr>
        </w:div>
        <w:div w:id="1491796986">
          <w:marLeft w:val="806"/>
          <w:marRight w:val="0"/>
          <w:marTop w:val="0"/>
          <w:marBottom w:val="0"/>
          <w:divBdr>
            <w:top w:val="none" w:sz="0" w:space="0" w:color="auto"/>
            <w:left w:val="none" w:sz="0" w:space="0" w:color="auto"/>
            <w:bottom w:val="none" w:sz="0" w:space="0" w:color="auto"/>
            <w:right w:val="none" w:sz="0" w:space="0" w:color="auto"/>
          </w:divBdr>
        </w:div>
        <w:div w:id="456804031">
          <w:marLeft w:val="806"/>
          <w:marRight w:val="0"/>
          <w:marTop w:val="0"/>
          <w:marBottom w:val="0"/>
          <w:divBdr>
            <w:top w:val="none" w:sz="0" w:space="0" w:color="auto"/>
            <w:left w:val="none" w:sz="0" w:space="0" w:color="auto"/>
            <w:bottom w:val="none" w:sz="0" w:space="0" w:color="auto"/>
            <w:right w:val="none" w:sz="0" w:space="0" w:color="auto"/>
          </w:divBdr>
        </w:div>
        <w:div w:id="2024940252">
          <w:marLeft w:val="533"/>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4</Pages>
  <Words>1480</Words>
  <Characters>8437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2</cp:revision>
  <dcterms:created xsi:type="dcterms:W3CDTF">2023-09-29T02:25:00Z</dcterms:created>
  <dcterms:modified xsi:type="dcterms:W3CDTF">2023-09-29T02:25:00Z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